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27464A" w14:textId="0E1F483D" w:rsidR="00311E94" w:rsidRDefault="009A4D43">
      <w:r>
        <w:rPr>
          <w:noProof/>
          <w:lang w:eastAsia="es-EC"/>
        </w:rPr>
        <w:drawing>
          <wp:anchor distT="0" distB="0" distL="114300" distR="114300" simplePos="0" relativeHeight="251677696" behindDoc="1" locked="0" layoutInCell="1" allowOverlap="1" wp14:anchorId="6122F55E" wp14:editId="645D2E28">
            <wp:simplePos x="0" y="0"/>
            <wp:positionH relativeFrom="column">
              <wp:posOffset>-722792</wp:posOffset>
            </wp:positionH>
            <wp:positionV relativeFrom="paragraph">
              <wp:posOffset>-887095</wp:posOffset>
            </wp:positionV>
            <wp:extent cx="7536145" cy="10670574"/>
            <wp:effectExtent l="0" t="0" r="8255"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8" cstate="email">
                      <a:extLst>
                        <a:ext uri="{28A0092B-C50C-407E-A947-70E740481C1C}">
                          <a14:useLocalDpi xmlns:a14="http://schemas.microsoft.com/office/drawing/2010/main"/>
                        </a:ext>
                      </a:extLst>
                    </a:blip>
                    <a:stretch>
                      <a:fillRect/>
                    </a:stretch>
                  </pic:blipFill>
                  <pic:spPr>
                    <a:xfrm>
                      <a:off x="0" y="0"/>
                      <a:ext cx="7536145" cy="10670574"/>
                    </a:xfrm>
                    <a:prstGeom prst="rect">
                      <a:avLst/>
                    </a:prstGeom>
                  </pic:spPr>
                </pic:pic>
              </a:graphicData>
            </a:graphic>
            <wp14:sizeRelH relativeFrom="page">
              <wp14:pctWidth>0</wp14:pctWidth>
            </wp14:sizeRelH>
            <wp14:sizeRelV relativeFrom="page">
              <wp14:pctHeight>0</wp14:pctHeight>
            </wp14:sizeRelV>
          </wp:anchor>
        </w:drawing>
      </w:r>
    </w:p>
    <w:p w14:paraId="772713B3" w14:textId="312BB7FC" w:rsidR="0007659A" w:rsidRDefault="0007659A"/>
    <w:p w14:paraId="753DFF0F" w14:textId="6EDF5DE2" w:rsidR="0007659A" w:rsidRDefault="0007659A"/>
    <w:p w14:paraId="437BFA8F" w14:textId="33CBAE4A" w:rsidR="0007659A" w:rsidRDefault="0007659A"/>
    <w:p w14:paraId="1959B1CE" w14:textId="6BA58871" w:rsidR="0007659A" w:rsidRDefault="00361AB3" w:rsidP="00361AB3">
      <w:pPr>
        <w:tabs>
          <w:tab w:val="left" w:pos="6059"/>
        </w:tabs>
      </w:pPr>
      <w:r>
        <w:tab/>
      </w:r>
    </w:p>
    <w:p w14:paraId="20BD25B6" w14:textId="135C6A85" w:rsidR="0007659A" w:rsidRDefault="0007659A"/>
    <w:p w14:paraId="5B6F3B05" w14:textId="55380C53" w:rsidR="0007659A" w:rsidRDefault="0007659A"/>
    <w:p w14:paraId="623DC05D" w14:textId="6F04E778" w:rsidR="0007659A" w:rsidRDefault="0007659A"/>
    <w:p w14:paraId="6B1C00D1" w14:textId="39A729DF" w:rsidR="0007659A" w:rsidRDefault="0007659A"/>
    <w:p w14:paraId="4E5D06E6" w14:textId="56E5EC0D" w:rsidR="0007659A" w:rsidRDefault="0007659A"/>
    <w:p w14:paraId="2DC78E84" w14:textId="59420AF3" w:rsidR="0007659A" w:rsidRDefault="0007659A"/>
    <w:p w14:paraId="00EF8C48" w14:textId="46F1C3E0" w:rsidR="0007659A" w:rsidRDefault="000D0551">
      <w:r>
        <w:rPr>
          <w:noProof/>
          <w:lang w:eastAsia="es-EC"/>
        </w:rPr>
        <mc:AlternateContent>
          <mc:Choice Requires="wps">
            <w:drawing>
              <wp:anchor distT="0" distB="0" distL="114300" distR="114300" simplePos="0" relativeHeight="251675648" behindDoc="0" locked="0" layoutInCell="1" allowOverlap="1" wp14:anchorId="6A2F74A4" wp14:editId="3A1A5C0A">
                <wp:simplePos x="0" y="0"/>
                <wp:positionH relativeFrom="column">
                  <wp:posOffset>-209727</wp:posOffset>
                </wp:positionH>
                <wp:positionV relativeFrom="paragraph">
                  <wp:posOffset>93877</wp:posOffset>
                </wp:positionV>
                <wp:extent cx="4203700" cy="3476846"/>
                <wp:effectExtent l="0" t="0" r="6350" b="9525"/>
                <wp:wrapNone/>
                <wp:docPr id="11" name="Cuadro de texto 11"/>
                <wp:cNvGraphicFramePr/>
                <a:graphic xmlns:a="http://schemas.openxmlformats.org/drawingml/2006/main">
                  <a:graphicData uri="http://schemas.microsoft.com/office/word/2010/wordprocessingShape">
                    <wps:wsp>
                      <wps:cNvSpPr txBox="1"/>
                      <wps:spPr>
                        <a:xfrm>
                          <a:off x="0" y="0"/>
                          <a:ext cx="4203700" cy="3476846"/>
                        </a:xfrm>
                        <a:prstGeom prst="rect">
                          <a:avLst/>
                        </a:prstGeom>
                        <a:noFill/>
                        <a:ln w="6350">
                          <a:noFill/>
                        </a:ln>
                      </wps:spPr>
                      <wps:txbx>
                        <w:txbxContent>
                          <w:p w14:paraId="51FC75C8" w14:textId="0261915A" w:rsidR="00C0327B" w:rsidRPr="009A4D43" w:rsidRDefault="008223D4" w:rsidP="00886446">
                            <w:pPr>
                              <w:rPr>
                                <w:rFonts w:ascii="Century Gothic" w:hAnsi="Century Gothic"/>
                                <w:b/>
                                <w:bCs/>
                                <w:color w:val="263C59"/>
                                <w:sz w:val="84"/>
                                <w:szCs w:val="84"/>
                                <w:lang w:val="es-ES"/>
                              </w:rPr>
                            </w:pPr>
                            <w:r w:rsidRPr="009A4D43">
                              <w:rPr>
                                <w:rFonts w:ascii="Century Gothic" w:hAnsi="Century Gothic"/>
                                <w:b/>
                                <w:bCs/>
                                <w:color w:val="263C59"/>
                                <w:sz w:val="84"/>
                                <w:szCs w:val="84"/>
                                <w:lang w:val="es-ES"/>
                              </w:rPr>
                              <w:t>Evolución histórica de las Estadísticas de Edificaciones (ESED)</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A2F74A4" id="_x0000_t202" coordsize="21600,21600" o:spt="202" path="m,l,21600r21600,l21600,xe">
                <v:stroke joinstyle="miter"/>
                <v:path gradientshapeok="t" o:connecttype="rect"/>
              </v:shapetype>
              <v:shape id="Cuadro de texto 11" o:spid="_x0000_s1026" type="#_x0000_t202" style="position:absolute;margin-left:-16.5pt;margin-top:7.4pt;width:331pt;height:273.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" filled="f" stroked="f" strokeweight=".5pt">
                <v:textbox inset="0,0,0,0">
                  <w:txbxContent>
                    <w:p w14:paraId="51FC75C8" w14:textId="0261915A" w:rsidR="00C0327B" w:rsidRPr="009A4D43" w:rsidRDefault="008223D4" w:rsidP="00886446">
                      <w:pPr>
                        <w:rPr>
                          <w:rFonts w:ascii="Century Gothic" w:hAnsi="Century Gothic"/>
                          <w:b/>
                          <w:bCs/>
                          <w:color w:val="263C59"/>
                          <w:sz w:val="84"/>
                          <w:szCs w:val="84"/>
                          <w:lang w:val="es-ES"/>
                        </w:rPr>
                      </w:pPr>
                      <w:r w:rsidRPr="009A4D43">
                        <w:rPr>
                          <w:rFonts w:ascii="Century Gothic" w:hAnsi="Century Gothic"/>
                          <w:b/>
                          <w:bCs/>
                          <w:color w:val="263C59"/>
                          <w:sz w:val="84"/>
                          <w:szCs w:val="84"/>
                          <w:lang w:val="es-ES"/>
                        </w:rPr>
                        <w:t>Evolución histórica de las Estadísticas de Edificaciones (ESED)</w:t>
                      </w:r>
                    </w:p>
                  </w:txbxContent>
                </v:textbox>
              </v:shape>
            </w:pict>
          </mc:Fallback>
        </mc:AlternateContent>
      </w:r>
    </w:p>
    <w:p w14:paraId="7A0B4941" w14:textId="75292808" w:rsidR="0007659A" w:rsidRDefault="0007659A"/>
    <w:p w14:paraId="6FC407B6" w14:textId="72ACA7EE" w:rsidR="0007659A" w:rsidRDefault="0007659A"/>
    <w:p w14:paraId="24084193" w14:textId="11ACE7BF" w:rsidR="0007659A" w:rsidRDefault="0007659A"/>
    <w:p w14:paraId="005BBEDA" w14:textId="2C2EFD38" w:rsidR="0007659A" w:rsidRDefault="0007659A"/>
    <w:p w14:paraId="7E061395" w14:textId="51011DBF" w:rsidR="0007659A" w:rsidRDefault="0007659A"/>
    <w:p w14:paraId="50EE00BB" w14:textId="64EDBDD6" w:rsidR="0007659A" w:rsidRDefault="0007659A"/>
    <w:p w14:paraId="4988B149" w14:textId="259A3B0B" w:rsidR="0007659A" w:rsidRDefault="0007659A"/>
    <w:p w14:paraId="2FD7E050" w14:textId="50F8D0DB" w:rsidR="0007659A" w:rsidRDefault="0007659A"/>
    <w:p w14:paraId="30D2D061" w14:textId="583FD401" w:rsidR="0007659A" w:rsidRDefault="0007659A"/>
    <w:p w14:paraId="2D207F92" w14:textId="0AD51041" w:rsidR="0007659A" w:rsidRDefault="0007659A"/>
    <w:p w14:paraId="47CF1F07" w14:textId="6FF1CF52" w:rsidR="0007659A" w:rsidRDefault="0007659A"/>
    <w:p w14:paraId="6C16430A" w14:textId="03904596" w:rsidR="0007659A" w:rsidRDefault="0007659A"/>
    <w:p w14:paraId="5C3D4F87" w14:textId="37B56D3A" w:rsidR="0007659A" w:rsidRDefault="0007659A"/>
    <w:p w14:paraId="01FF7F7D" w14:textId="57199841" w:rsidR="0007659A" w:rsidRDefault="0007659A"/>
    <w:p w14:paraId="1525CDCE" w14:textId="222B1BDB" w:rsidR="0007659A" w:rsidRDefault="0007659A"/>
    <w:p w14:paraId="66D696C9" w14:textId="457EAC9C" w:rsidR="0007659A" w:rsidRDefault="0007659A"/>
    <w:p w14:paraId="72BF05F7" w14:textId="2B37923B" w:rsidR="0007659A" w:rsidRDefault="0007659A"/>
    <w:p w14:paraId="42CFE2B1" w14:textId="227B9AB5" w:rsidR="0007659A" w:rsidRDefault="0007659A"/>
    <w:p w14:paraId="5D64EC3E" w14:textId="134D2D3F" w:rsidR="0007659A" w:rsidRDefault="0007659A"/>
    <w:p w14:paraId="255348D5" w14:textId="2049AC4C" w:rsidR="0007659A" w:rsidRDefault="0007659A"/>
    <w:p w14:paraId="1D0669DC" w14:textId="325EE026" w:rsidR="0007659A" w:rsidRDefault="0007659A"/>
    <w:p w14:paraId="239C1170" w14:textId="081AAF03" w:rsidR="0007659A" w:rsidRDefault="0007659A"/>
    <w:p w14:paraId="3494C76B" w14:textId="075BE964" w:rsidR="0007659A" w:rsidRDefault="0007659A"/>
    <w:p w14:paraId="56BC92FD" w14:textId="444E2125" w:rsidR="0007659A" w:rsidRDefault="0007659A"/>
    <w:p w14:paraId="4453FCB5" w14:textId="53C647A9" w:rsidR="0007659A" w:rsidRDefault="00361AB3">
      <w:r>
        <w:rPr>
          <w:noProof/>
          <w:lang w:eastAsia="es-EC"/>
        </w:rPr>
        <mc:AlternateContent>
          <mc:Choice Requires="wps">
            <w:drawing>
              <wp:anchor distT="0" distB="0" distL="114300" distR="114300" simplePos="0" relativeHeight="251665408" behindDoc="0" locked="0" layoutInCell="1" allowOverlap="1" wp14:anchorId="34DF0B12" wp14:editId="05FC9AAC">
                <wp:simplePos x="0" y="0"/>
                <wp:positionH relativeFrom="column">
                  <wp:posOffset>-222250</wp:posOffset>
                </wp:positionH>
                <wp:positionV relativeFrom="paragraph">
                  <wp:posOffset>233235</wp:posOffset>
                </wp:positionV>
                <wp:extent cx="2208530" cy="493395"/>
                <wp:effectExtent l="0" t="0" r="1270" b="1905"/>
                <wp:wrapNone/>
                <wp:docPr id="7" name="Cuadro de texto 7"/>
                <wp:cNvGraphicFramePr/>
                <a:graphic xmlns:a="http://schemas.openxmlformats.org/drawingml/2006/main">
                  <a:graphicData uri="http://schemas.microsoft.com/office/word/2010/wordprocessingShape">
                    <wps:wsp>
                      <wps:cNvSpPr txBox="1"/>
                      <wps:spPr>
                        <a:xfrm>
                          <a:off x="0" y="0"/>
                          <a:ext cx="2208530" cy="493395"/>
                        </a:xfrm>
                        <a:prstGeom prst="roundRect">
                          <a:avLst>
                            <a:gd name="adj" fmla="val 50000"/>
                          </a:avLst>
                        </a:prstGeom>
                        <a:solidFill>
                          <a:srgbClr val="0094B4"/>
                        </a:solidFill>
                        <a:ln w="6350">
                          <a:noFill/>
                        </a:ln>
                      </wps:spPr>
                      <wps:txbx>
                        <w:txbxContent>
                          <w:p w14:paraId="2D9A63A7" w14:textId="1805FAAC" w:rsidR="00C0327B" w:rsidRPr="00732090" w:rsidRDefault="00F06A29" w:rsidP="00106287">
                            <w:pPr>
                              <w:jc w:val="center"/>
                              <w:rPr>
                                <w:rFonts w:ascii="Century Gothic" w:hAnsi="Century Gothic"/>
                                <w:color w:val="FFFFFF" w:themeColor="background1"/>
                                <w:sz w:val="44"/>
                                <w:szCs w:val="44"/>
                                <w:lang w:val="es-ES"/>
                              </w:rPr>
                            </w:pPr>
                            <w:r>
                              <w:rPr>
                                <w:rFonts w:ascii="Century Gothic" w:hAnsi="Century Gothic"/>
                                <w:color w:val="FFFFFF" w:themeColor="background1"/>
                                <w:sz w:val="44"/>
                                <w:szCs w:val="44"/>
                                <w:lang w:val="es-ES"/>
                              </w:rPr>
                              <w:t>Mayo</w:t>
                            </w:r>
                            <w:r w:rsidR="00C0327B" w:rsidRPr="00732090">
                              <w:rPr>
                                <w:rFonts w:ascii="Century Gothic" w:hAnsi="Century Gothic"/>
                                <w:color w:val="FFFFFF" w:themeColor="background1"/>
                                <w:sz w:val="44"/>
                                <w:szCs w:val="44"/>
                                <w:lang w:val="es-ES"/>
                              </w:rPr>
                              <w:t xml:space="preserve">, </w:t>
                            </w:r>
                            <w:r w:rsidR="00C0327B">
                              <w:rPr>
                                <w:rFonts w:ascii="Century Gothic" w:hAnsi="Century Gothic"/>
                                <w:color w:val="FFFFFF" w:themeColor="background1"/>
                                <w:sz w:val="44"/>
                                <w:szCs w:val="44"/>
                                <w:lang w:val="es-ES"/>
                              </w:rPr>
                              <w:t>2023</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4DF0B12" id="Cuadro de texto 7" o:spid="_x0000_s1027" style="position:absolute;margin-left:-17.5pt;margin-top:18.35pt;width:173.9pt;height:38.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" fillcolor="#0094b4" stroked="f" strokeweight=".5pt">
                <v:textbox inset="0,0,0,0">
                  <w:txbxContent>
                    <w:p w14:paraId="2D9A63A7" w14:textId="1805FAAC" w:rsidR="00C0327B" w:rsidRPr="00732090" w:rsidRDefault="00F06A29" w:rsidP="00106287">
                      <w:pPr>
                        <w:jc w:val="center"/>
                        <w:rPr>
                          <w:rFonts w:ascii="Century Gothic" w:hAnsi="Century Gothic"/>
                          <w:color w:val="FFFFFF" w:themeColor="background1"/>
                          <w:sz w:val="44"/>
                          <w:szCs w:val="44"/>
                          <w:lang w:val="es-ES"/>
                        </w:rPr>
                      </w:pPr>
                      <w:r>
                        <w:rPr>
                          <w:rFonts w:ascii="Century Gothic" w:hAnsi="Century Gothic"/>
                          <w:color w:val="FFFFFF" w:themeColor="background1"/>
                          <w:sz w:val="44"/>
                          <w:szCs w:val="44"/>
                          <w:lang w:val="es-ES"/>
                        </w:rPr>
                        <w:t>Mayo</w:t>
                      </w:r>
                      <w:r w:rsidR="00C0327B" w:rsidRPr="00732090">
                        <w:rPr>
                          <w:rFonts w:ascii="Century Gothic" w:hAnsi="Century Gothic"/>
                          <w:color w:val="FFFFFF" w:themeColor="background1"/>
                          <w:sz w:val="44"/>
                          <w:szCs w:val="44"/>
                          <w:lang w:val="es-ES"/>
                        </w:rPr>
                        <w:t xml:space="preserve">, </w:t>
                      </w:r>
                      <w:r w:rsidR="00C0327B">
                        <w:rPr>
                          <w:rFonts w:ascii="Century Gothic" w:hAnsi="Century Gothic"/>
                          <w:color w:val="FFFFFF" w:themeColor="background1"/>
                          <w:sz w:val="44"/>
                          <w:szCs w:val="44"/>
                          <w:lang w:val="es-ES"/>
                        </w:rPr>
                        <w:t>2023</w:t>
                      </w:r>
                    </w:p>
                  </w:txbxContent>
                </v:textbox>
              </v:roundrect>
            </w:pict>
          </mc:Fallback>
        </mc:AlternateContent>
      </w:r>
    </w:p>
    <w:p w14:paraId="13B87D17" w14:textId="02997265" w:rsidR="0007659A" w:rsidRDefault="0007659A"/>
    <w:p w14:paraId="4AB39BA4" w14:textId="684EDE5C" w:rsidR="0007659A" w:rsidRDefault="0007659A"/>
    <w:p w14:paraId="6E792275" w14:textId="1BB58DB7" w:rsidR="0007659A" w:rsidRDefault="0007659A"/>
    <w:p w14:paraId="06BEEA44" w14:textId="78D1F5F7" w:rsidR="0007659A" w:rsidRDefault="0007659A"/>
    <w:p w14:paraId="2D03E2F6" w14:textId="0926C9CB" w:rsidR="0007659A" w:rsidRDefault="0007659A"/>
    <w:p w14:paraId="30181CBB" w14:textId="32C713D2" w:rsidR="0007659A" w:rsidRDefault="0007659A"/>
    <w:p w14:paraId="7B8CB58F" w14:textId="601E246F" w:rsidR="0007659A" w:rsidRDefault="0007659A"/>
    <w:p w14:paraId="7F68AF54" w14:textId="18F0052F" w:rsidR="0007659A" w:rsidRDefault="0007659A"/>
    <w:p w14:paraId="251ED285" w14:textId="41F52F7E" w:rsidR="0007659A" w:rsidRDefault="0007659A"/>
    <w:p w14:paraId="62E09424" w14:textId="688B465F" w:rsidR="0007659A" w:rsidRDefault="0007659A"/>
    <w:p w14:paraId="58B3D627" w14:textId="77777777" w:rsidR="00065530" w:rsidRDefault="00065530">
      <w:pPr>
        <w:rPr>
          <w:noProof/>
          <w:lang w:eastAsia="es-EC"/>
        </w:rPr>
      </w:pPr>
    </w:p>
    <w:p w14:paraId="062B81D8" w14:textId="77777777" w:rsidR="00065530" w:rsidRDefault="00065530">
      <w:pPr>
        <w:rPr>
          <w:noProof/>
          <w:lang w:eastAsia="es-EC"/>
        </w:rPr>
      </w:pPr>
    </w:p>
    <w:p w14:paraId="4E20EF9E" w14:textId="77777777" w:rsidR="00065530" w:rsidRDefault="00065530">
      <w:pPr>
        <w:rPr>
          <w:noProof/>
          <w:lang w:eastAsia="es-EC"/>
        </w:rPr>
      </w:pPr>
    </w:p>
    <w:p w14:paraId="60956A6C" w14:textId="77777777" w:rsidR="00065530" w:rsidRDefault="00065530">
      <w:pPr>
        <w:rPr>
          <w:noProof/>
          <w:lang w:eastAsia="es-EC"/>
        </w:rPr>
      </w:pPr>
    </w:p>
    <w:p w14:paraId="5F208BE5" w14:textId="77777777" w:rsidR="00065530" w:rsidRDefault="00065530">
      <w:pPr>
        <w:rPr>
          <w:noProof/>
          <w:lang w:eastAsia="es-EC"/>
        </w:rPr>
      </w:pPr>
    </w:p>
    <w:p w14:paraId="7EA3C826" w14:textId="77777777" w:rsidR="00065530" w:rsidRDefault="00065530">
      <w:pPr>
        <w:rPr>
          <w:noProof/>
          <w:lang w:eastAsia="es-EC"/>
        </w:rPr>
      </w:pPr>
    </w:p>
    <w:p w14:paraId="6C425296" w14:textId="77777777" w:rsidR="00065530" w:rsidRDefault="00065530">
      <w:pPr>
        <w:rPr>
          <w:noProof/>
          <w:lang w:eastAsia="es-EC"/>
        </w:rPr>
      </w:pPr>
    </w:p>
    <w:p w14:paraId="47673D34" w14:textId="77777777" w:rsidR="00065530" w:rsidRDefault="00065530">
      <w:pPr>
        <w:rPr>
          <w:noProof/>
          <w:lang w:eastAsia="es-EC"/>
        </w:rPr>
      </w:pPr>
    </w:p>
    <w:p w14:paraId="5EA3BF58" w14:textId="77777777" w:rsidR="00065530" w:rsidRDefault="00065530">
      <w:pPr>
        <w:rPr>
          <w:noProof/>
          <w:lang w:eastAsia="es-EC"/>
        </w:rPr>
      </w:pPr>
    </w:p>
    <w:p w14:paraId="4AF06970" w14:textId="77777777" w:rsidR="00065530" w:rsidRDefault="00065530">
      <w:pPr>
        <w:rPr>
          <w:noProof/>
          <w:lang w:eastAsia="es-EC"/>
        </w:rPr>
      </w:pPr>
    </w:p>
    <w:p w14:paraId="0409B8B2" w14:textId="77777777" w:rsidR="00065530" w:rsidRDefault="00065530">
      <w:pPr>
        <w:rPr>
          <w:noProof/>
          <w:lang w:eastAsia="es-EC"/>
        </w:rPr>
      </w:pPr>
    </w:p>
    <w:p w14:paraId="03FF3153" w14:textId="77777777" w:rsidR="00065530" w:rsidRDefault="00065530">
      <w:pPr>
        <w:rPr>
          <w:noProof/>
          <w:lang w:eastAsia="es-EC"/>
        </w:rPr>
      </w:pPr>
    </w:p>
    <w:p w14:paraId="7013FA84" w14:textId="77777777" w:rsidR="00065530" w:rsidRDefault="00065530">
      <w:pPr>
        <w:rPr>
          <w:noProof/>
          <w:lang w:eastAsia="es-EC"/>
        </w:rPr>
      </w:pPr>
    </w:p>
    <w:p w14:paraId="497E9117" w14:textId="77777777" w:rsidR="00065530" w:rsidRDefault="00065530">
      <w:pPr>
        <w:rPr>
          <w:noProof/>
          <w:lang w:eastAsia="es-EC"/>
        </w:rPr>
      </w:pPr>
    </w:p>
    <w:p w14:paraId="1790F201" w14:textId="77777777" w:rsidR="00065530" w:rsidRDefault="00065530">
      <w:pPr>
        <w:rPr>
          <w:noProof/>
          <w:lang w:eastAsia="es-EC"/>
        </w:rPr>
      </w:pPr>
    </w:p>
    <w:p w14:paraId="2EA0D141" w14:textId="77777777" w:rsidR="00065530" w:rsidRDefault="00065530">
      <w:pPr>
        <w:rPr>
          <w:noProof/>
          <w:lang w:eastAsia="es-EC"/>
        </w:rPr>
      </w:pPr>
    </w:p>
    <w:p w14:paraId="6A8869A0" w14:textId="77777777" w:rsidR="00065530" w:rsidRDefault="00065530">
      <w:pPr>
        <w:rPr>
          <w:noProof/>
          <w:lang w:eastAsia="es-EC"/>
        </w:rPr>
      </w:pPr>
    </w:p>
    <w:p w14:paraId="0E49161D" w14:textId="77777777" w:rsidR="00065530" w:rsidRDefault="00065530">
      <w:pPr>
        <w:rPr>
          <w:noProof/>
          <w:lang w:eastAsia="es-EC"/>
        </w:rPr>
      </w:pPr>
    </w:p>
    <w:p w14:paraId="24E21B19" w14:textId="77777777" w:rsidR="00065530" w:rsidRDefault="00065530">
      <w:pPr>
        <w:rPr>
          <w:noProof/>
          <w:lang w:eastAsia="es-EC"/>
        </w:rPr>
      </w:pPr>
    </w:p>
    <w:p w14:paraId="0BFDE01C" w14:textId="77777777" w:rsidR="00065530" w:rsidRDefault="00065530">
      <w:pPr>
        <w:rPr>
          <w:noProof/>
          <w:lang w:eastAsia="es-EC"/>
        </w:rPr>
      </w:pPr>
    </w:p>
    <w:p w14:paraId="258B493F" w14:textId="77777777" w:rsidR="00065530" w:rsidRDefault="00065530">
      <w:pPr>
        <w:rPr>
          <w:noProof/>
          <w:lang w:eastAsia="es-EC"/>
        </w:rPr>
      </w:pPr>
    </w:p>
    <w:p w14:paraId="6B85BCC4" w14:textId="77777777" w:rsidR="00065530" w:rsidRDefault="00065530">
      <w:pPr>
        <w:rPr>
          <w:noProof/>
          <w:lang w:eastAsia="es-EC"/>
        </w:rPr>
      </w:pPr>
    </w:p>
    <w:p w14:paraId="04A7A4F7" w14:textId="77777777" w:rsidR="00065530" w:rsidRDefault="00065530">
      <w:pPr>
        <w:rPr>
          <w:noProof/>
          <w:lang w:eastAsia="es-EC"/>
        </w:rPr>
      </w:pPr>
    </w:p>
    <w:p w14:paraId="11364947" w14:textId="77777777" w:rsidR="00065530" w:rsidRDefault="00065530">
      <w:pPr>
        <w:rPr>
          <w:noProof/>
          <w:lang w:eastAsia="es-EC"/>
        </w:rPr>
      </w:pPr>
    </w:p>
    <w:p w14:paraId="6AA5EF4C" w14:textId="77777777" w:rsidR="00065530" w:rsidRDefault="00065530">
      <w:pPr>
        <w:rPr>
          <w:noProof/>
          <w:lang w:eastAsia="es-EC"/>
        </w:rPr>
      </w:pPr>
    </w:p>
    <w:p w14:paraId="7ADA33E3" w14:textId="77777777" w:rsidR="00065530" w:rsidRDefault="00065530">
      <w:pPr>
        <w:rPr>
          <w:noProof/>
          <w:lang w:eastAsia="es-EC"/>
        </w:rPr>
      </w:pPr>
    </w:p>
    <w:p w14:paraId="20058048" w14:textId="77777777" w:rsidR="00065530" w:rsidRDefault="00065530">
      <w:pPr>
        <w:rPr>
          <w:noProof/>
          <w:lang w:eastAsia="es-EC"/>
        </w:rPr>
      </w:pPr>
    </w:p>
    <w:p w14:paraId="575B0AA5" w14:textId="77777777" w:rsidR="00065530" w:rsidRPr="006A55F7" w:rsidRDefault="00065530" w:rsidP="00065530">
      <w:pPr>
        <w:pStyle w:val="Textoindependiente"/>
        <w:rPr>
          <w:color w:val="6E6E7C"/>
        </w:rPr>
      </w:pPr>
      <w:r w:rsidRPr="006A55F7">
        <w:rPr>
          <w:color w:val="6E6E7C"/>
        </w:rPr>
        <w:t>Dirección/Departamento</w:t>
      </w:r>
    </w:p>
    <w:p w14:paraId="5AB44E81" w14:textId="77777777" w:rsidR="00065530" w:rsidRPr="006A55F7" w:rsidRDefault="00065530" w:rsidP="00065530">
      <w:pPr>
        <w:pStyle w:val="Crditos"/>
        <w:rPr>
          <w:color w:val="6E6E7C"/>
        </w:rPr>
      </w:pPr>
      <w:r w:rsidRPr="006A55F7">
        <w:rPr>
          <w:color w:val="6E6E7C"/>
        </w:rPr>
        <w:t>Dirección de Estadísticas Económicas</w:t>
      </w:r>
    </w:p>
    <w:p w14:paraId="5234A0A6" w14:textId="77777777" w:rsidR="00065530" w:rsidRPr="006A55F7" w:rsidRDefault="00065530" w:rsidP="00065530">
      <w:pPr>
        <w:pStyle w:val="Crditos"/>
        <w:rPr>
          <w:color w:val="6E6E7C"/>
        </w:rPr>
      </w:pPr>
    </w:p>
    <w:p w14:paraId="4803EED3" w14:textId="77777777" w:rsidR="00065530" w:rsidRPr="006A55F7" w:rsidRDefault="00065530" w:rsidP="00065530">
      <w:pPr>
        <w:pStyle w:val="Textoindependiente"/>
        <w:rPr>
          <w:color w:val="6E6E7C"/>
        </w:rPr>
      </w:pPr>
      <w:r w:rsidRPr="006A55F7">
        <w:rPr>
          <w:color w:val="6E6E7C"/>
        </w:rPr>
        <w:t>Unidad</w:t>
      </w:r>
    </w:p>
    <w:p w14:paraId="59EDEB6B" w14:textId="77777777" w:rsidR="00065530" w:rsidRPr="006A55F7" w:rsidRDefault="00065530" w:rsidP="00065530">
      <w:pPr>
        <w:pStyle w:val="Crditos"/>
        <w:rPr>
          <w:color w:val="6E6E7C"/>
        </w:rPr>
      </w:pPr>
      <w:r w:rsidRPr="006A55F7">
        <w:rPr>
          <w:color w:val="6E6E7C"/>
        </w:rPr>
        <w:t>Gestión de Estadísticas Estructurales</w:t>
      </w:r>
    </w:p>
    <w:p w14:paraId="176D4EC0" w14:textId="77777777" w:rsidR="00065530" w:rsidRPr="006A55F7" w:rsidRDefault="00065530" w:rsidP="00065530">
      <w:pPr>
        <w:pStyle w:val="Textoindependiente"/>
        <w:rPr>
          <w:color w:val="6E6E7C"/>
        </w:rPr>
      </w:pPr>
    </w:p>
    <w:p w14:paraId="5772DE49" w14:textId="77777777" w:rsidR="00065530" w:rsidRPr="006A55F7" w:rsidRDefault="00065530" w:rsidP="00065530">
      <w:pPr>
        <w:pStyle w:val="Textoindependiente"/>
        <w:rPr>
          <w:color w:val="6E6E7C"/>
        </w:rPr>
      </w:pPr>
      <w:r w:rsidRPr="006A55F7">
        <w:rPr>
          <w:color w:val="6E6E7C"/>
        </w:rPr>
        <w:t>Elaborado por:</w:t>
      </w:r>
    </w:p>
    <w:p w14:paraId="15863770" w14:textId="77777777" w:rsidR="00065530" w:rsidRPr="006A55F7" w:rsidRDefault="00065530" w:rsidP="00065530">
      <w:pPr>
        <w:pStyle w:val="Crditos"/>
        <w:rPr>
          <w:color w:val="6E6E7C"/>
        </w:rPr>
      </w:pPr>
      <w:r w:rsidRPr="006A55F7">
        <w:rPr>
          <w:color w:val="6E6E7C"/>
        </w:rPr>
        <w:t>Valery Paz y Miño</w:t>
      </w:r>
    </w:p>
    <w:p w14:paraId="590990A3" w14:textId="7CB23386" w:rsidR="00065530" w:rsidRPr="006A55F7" w:rsidRDefault="00F06A29" w:rsidP="00065530">
      <w:pPr>
        <w:pStyle w:val="Crditos"/>
        <w:rPr>
          <w:color w:val="6E6E7C"/>
        </w:rPr>
      </w:pPr>
      <w:r>
        <w:rPr>
          <w:color w:val="6E6E7C"/>
        </w:rPr>
        <w:t>Enrique Vallejo</w:t>
      </w:r>
    </w:p>
    <w:p w14:paraId="5EFEABF5" w14:textId="77777777" w:rsidR="00065530" w:rsidRPr="006A55F7" w:rsidRDefault="00065530" w:rsidP="00065530">
      <w:pPr>
        <w:pStyle w:val="Textoindependiente"/>
        <w:rPr>
          <w:color w:val="6E6E7C"/>
        </w:rPr>
      </w:pPr>
    </w:p>
    <w:p w14:paraId="6B17C1AC" w14:textId="77777777" w:rsidR="00065530" w:rsidRPr="006A55F7" w:rsidRDefault="00065530" w:rsidP="00065530">
      <w:pPr>
        <w:pStyle w:val="Textoindependiente"/>
        <w:rPr>
          <w:color w:val="6E6E7C"/>
        </w:rPr>
      </w:pPr>
      <w:r w:rsidRPr="006A55F7">
        <w:rPr>
          <w:color w:val="6E6E7C"/>
        </w:rPr>
        <w:t>Revisado por:</w:t>
      </w:r>
    </w:p>
    <w:p w14:paraId="096DE45D" w14:textId="77777777" w:rsidR="00065530" w:rsidRPr="006A55F7" w:rsidRDefault="00065530" w:rsidP="00065530">
      <w:pPr>
        <w:pStyle w:val="Crditos"/>
        <w:rPr>
          <w:color w:val="6E6E7C"/>
        </w:rPr>
      </w:pPr>
      <w:r w:rsidRPr="006A55F7">
        <w:rPr>
          <w:color w:val="6E6E7C"/>
        </w:rPr>
        <w:t>Roberto Chaves</w:t>
      </w:r>
    </w:p>
    <w:p w14:paraId="0EFEFB15" w14:textId="77777777" w:rsidR="00065530" w:rsidRPr="006A55F7" w:rsidRDefault="00065530" w:rsidP="00065530">
      <w:pPr>
        <w:pStyle w:val="Textoindependiente"/>
        <w:rPr>
          <w:color w:val="6E6E7C"/>
        </w:rPr>
      </w:pPr>
    </w:p>
    <w:p w14:paraId="66F2FFDC" w14:textId="77777777" w:rsidR="00065530" w:rsidRPr="006A55F7" w:rsidRDefault="00065530" w:rsidP="00065530">
      <w:pPr>
        <w:pStyle w:val="Textoindependiente"/>
        <w:rPr>
          <w:color w:val="6E6E7C"/>
        </w:rPr>
      </w:pPr>
      <w:r w:rsidRPr="006A55F7">
        <w:rPr>
          <w:color w:val="6E6E7C"/>
        </w:rPr>
        <w:t>Aprobado por:</w:t>
      </w:r>
    </w:p>
    <w:p w14:paraId="7B767A8E" w14:textId="77777777" w:rsidR="00366B66" w:rsidRPr="006A55F7" w:rsidRDefault="00366B66" w:rsidP="00366B66">
      <w:pPr>
        <w:pStyle w:val="Crditos"/>
        <w:rPr>
          <w:color w:val="6E6E7C"/>
        </w:rPr>
      </w:pPr>
      <w:r w:rsidRPr="006A55F7">
        <w:rPr>
          <w:color w:val="6E6E7C"/>
        </w:rPr>
        <w:t>Diana Barco</w:t>
      </w:r>
    </w:p>
    <w:p w14:paraId="4885591A" w14:textId="77777777" w:rsidR="00065530" w:rsidRDefault="00065530" w:rsidP="00065530">
      <w:pPr>
        <w:pStyle w:val="Textoindependiente"/>
        <w:rPr>
          <w:color w:val="6E6E7C"/>
          <w:lang w:val="es-EC"/>
        </w:rPr>
      </w:pPr>
    </w:p>
    <w:p w14:paraId="0B4885DC" w14:textId="77777777" w:rsidR="00366B66" w:rsidRPr="006A55F7" w:rsidRDefault="00366B66" w:rsidP="00065530">
      <w:pPr>
        <w:pStyle w:val="Textoindependiente"/>
        <w:rPr>
          <w:color w:val="6E6E7C"/>
          <w:lang w:val="es-EC"/>
        </w:rPr>
      </w:pPr>
      <w:bookmarkStart w:id="0" w:name="_GoBack"/>
      <w:bookmarkEnd w:id="0"/>
    </w:p>
    <w:p w14:paraId="3EB805D3" w14:textId="77777777" w:rsidR="00065530" w:rsidRPr="006A55F7" w:rsidRDefault="00065530" w:rsidP="00065530">
      <w:pPr>
        <w:pStyle w:val="Textoindependiente"/>
        <w:rPr>
          <w:color w:val="6E6E7C"/>
          <w:lang w:val="es-EC"/>
        </w:rPr>
      </w:pPr>
    </w:p>
    <w:p w14:paraId="34C43F27" w14:textId="77777777" w:rsidR="00065530" w:rsidRPr="006A55F7" w:rsidRDefault="00065530" w:rsidP="00065530">
      <w:pPr>
        <w:pStyle w:val="Sinespaciado"/>
        <w:rPr>
          <w:color w:val="6E6E7C"/>
          <w:lang w:val="es-EC"/>
        </w:rPr>
      </w:pPr>
    </w:p>
    <w:p w14:paraId="67B78A4A" w14:textId="77777777" w:rsidR="00065530" w:rsidRPr="006A55F7" w:rsidRDefault="00065530" w:rsidP="00065530">
      <w:pPr>
        <w:pStyle w:val="Textoindependiente"/>
        <w:rPr>
          <w:color w:val="6E6E7C"/>
          <w:lang w:val="es-EC"/>
        </w:rPr>
      </w:pPr>
    </w:p>
    <w:p w14:paraId="074131E5" w14:textId="77777777" w:rsidR="00065530" w:rsidRPr="006A55F7" w:rsidRDefault="00065530" w:rsidP="00065530">
      <w:pPr>
        <w:pStyle w:val="Textoindependiente"/>
        <w:jc w:val="right"/>
        <w:rPr>
          <w:color w:val="6E6E7C"/>
          <w:lang w:val="es-EC"/>
        </w:rPr>
      </w:pPr>
      <w:r w:rsidRPr="006A55F7">
        <w:rPr>
          <w:color w:val="6E6E7C"/>
          <w:lang w:val="es-EC"/>
        </w:rPr>
        <w:t>Contacto:</w:t>
      </w:r>
    </w:p>
    <w:p w14:paraId="6B23DF14" w14:textId="77777777" w:rsidR="00065530" w:rsidRPr="006A55F7" w:rsidRDefault="002D05A6" w:rsidP="00065530">
      <w:pPr>
        <w:pStyle w:val="Crditos"/>
        <w:jc w:val="right"/>
        <w:rPr>
          <w:color w:val="6E6E7C"/>
          <w:lang w:val="es-EC"/>
        </w:rPr>
      </w:pPr>
      <w:hyperlink r:id="rId9" w:history="1">
        <w:r w:rsidR="00065530" w:rsidRPr="006A55F7">
          <w:rPr>
            <w:rStyle w:val="Hipervnculo"/>
            <w:color w:val="6E6E7C"/>
            <w:lang w:val="es-EC"/>
          </w:rPr>
          <w:t>inec@inec.gob.ec</w:t>
        </w:r>
      </w:hyperlink>
    </w:p>
    <w:p w14:paraId="5A31E7A4" w14:textId="77777777" w:rsidR="00065530" w:rsidRPr="006A55F7" w:rsidRDefault="00065530" w:rsidP="00065530">
      <w:pPr>
        <w:pStyle w:val="Crditos"/>
        <w:jc w:val="right"/>
        <w:rPr>
          <w:color w:val="6E6E7C"/>
          <w:lang w:val="es-EC"/>
        </w:rPr>
      </w:pPr>
      <w:r w:rsidRPr="006A55F7">
        <w:rPr>
          <w:color w:val="6E6E7C"/>
          <w:lang w:val="es-EC"/>
        </w:rPr>
        <w:t>www.ecuadorencifras.com</w:t>
      </w:r>
    </w:p>
    <w:p w14:paraId="4D15B088" w14:textId="22BD24E7" w:rsidR="0051783A" w:rsidRDefault="00065530" w:rsidP="00065530">
      <w:pPr>
        <w:pStyle w:val="Crditos"/>
        <w:jc w:val="right"/>
        <w:rPr>
          <w:rFonts w:ascii="Open Sans" w:hAnsi="Open Sans" w:cs="Open Sans"/>
          <w:color w:val="6E6E7C"/>
          <w:szCs w:val="18"/>
        </w:rPr>
      </w:pPr>
      <w:r w:rsidRPr="006A55F7">
        <w:rPr>
          <w:color w:val="6E6E7C"/>
        </w:rPr>
        <w:t xml:space="preserve">(02) 2232303· (02) </w:t>
      </w:r>
      <w:r w:rsidRPr="006A55F7">
        <w:rPr>
          <w:rFonts w:ascii="Open Sans" w:hAnsi="Open Sans" w:cs="Open Sans"/>
          <w:color w:val="6E6E7C"/>
          <w:szCs w:val="18"/>
        </w:rPr>
        <w:t>2232012</w:t>
      </w:r>
      <w:r w:rsidRPr="006A55F7">
        <w:rPr>
          <w:color w:val="6E6E7C"/>
        </w:rPr>
        <w:t xml:space="preserve">· (02) </w:t>
      </w:r>
      <w:r w:rsidRPr="006A55F7">
        <w:rPr>
          <w:rFonts w:ascii="Open Sans" w:hAnsi="Open Sans" w:cs="Open Sans"/>
          <w:color w:val="6E6E7C"/>
          <w:szCs w:val="18"/>
        </w:rPr>
        <w:t>2232151</w:t>
      </w:r>
    </w:p>
    <w:p w14:paraId="1E3B2B38" w14:textId="77777777" w:rsidR="00987875" w:rsidRDefault="00987875" w:rsidP="00065530">
      <w:pPr>
        <w:pStyle w:val="Crditos"/>
        <w:jc w:val="right"/>
        <w:rPr>
          <w:rFonts w:ascii="Open Sans" w:hAnsi="Open Sans" w:cs="Open Sans"/>
          <w:color w:val="6E6E7C"/>
          <w:szCs w:val="18"/>
        </w:rPr>
      </w:pPr>
    </w:p>
    <w:p w14:paraId="1F2C9C94" w14:textId="0BCE0DF2" w:rsidR="008753AA" w:rsidRDefault="008753AA" w:rsidP="00065530">
      <w:pPr>
        <w:pStyle w:val="Crditos"/>
        <w:jc w:val="right"/>
        <w:rPr>
          <w:rFonts w:ascii="Open Sans" w:hAnsi="Open Sans" w:cs="Open Sans"/>
          <w:color w:val="6E6E7C"/>
          <w:szCs w:val="18"/>
        </w:rPr>
      </w:pPr>
      <w:r>
        <w:rPr>
          <w:noProof/>
          <w:lang w:val="es-EC" w:eastAsia="es-EC" w:bidi="ar-SA"/>
        </w:rPr>
        <w:lastRenderedPageBreak/>
        <w:drawing>
          <wp:anchor distT="0" distB="0" distL="114300" distR="114300" simplePos="0" relativeHeight="251681792" behindDoc="1" locked="0" layoutInCell="1" allowOverlap="1" wp14:anchorId="199E60AF" wp14:editId="56BA4BF7">
            <wp:simplePos x="0" y="0"/>
            <wp:positionH relativeFrom="page">
              <wp:align>right</wp:align>
            </wp:positionH>
            <wp:positionV relativeFrom="paragraph">
              <wp:posOffset>-876300</wp:posOffset>
            </wp:positionV>
            <wp:extent cx="7537451" cy="10672423"/>
            <wp:effectExtent l="0" t="0" r="635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a:blip r:embed="rId10" cstate="email">
                      <a:extLst>
                        <a:ext uri="{28A0092B-C50C-407E-A947-70E740481C1C}">
                          <a14:useLocalDpi xmlns:a14="http://schemas.microsoft.com/office/drawing/2010/main"/>
                        </a:ext>
                      </a:extLst>
                    </a:blip>
                    <a:stretch>
                      <a:fillRect/>
                    </a:stretch>
                  </pic:blipFill>
                  <pic:spPr>
                    <a:xfrm>
                      <a:off x="0" y="0"/>
                      <a:ext cx="7537451" cy="10672423"/>
                    </a:xfrm>
                    <a:prstGeom prst="rect">
                      <a:avLst/>
                    </a:prstGeom>
                  </pic:spPr>
                </pic:pic>
              </a:graphicData>
            </a:graphic>
            <wp14:sizeRelH relativeFrom="page">
              <wp14:pctWidth>0</wp14:pctWidth>
            </wp14:sizeRelH>
            <wp14:sizeRelV relativeFrom="page">
              <wp14:pctHeight>0</wp14:pctHeight>
            </wp14:sizeRelV>
          </wp:anchor>
        </w:drawing>
      </w:r>
    </w:p>
    <w:p w14:paraId="0D7F8A19" w14:textId="191E1B57" w:rsidR="008753AA" w:rsidRDefault="008753AA" w:rsidP="00065530">
      <w:pPr>
        <w:pStyle w:val="Crditos"/>
        <w:jc w:val="right"/>
        <w:rPr>
          <w:rFonts w:ascii="Open Sans" w:hAnsi="Open Sans" w:cs="Open Sans"/>
          <w:color w:val="6E6E7C"/>
          <w:szCs w:val="18"/>
        </w:rPr>
      </w:pPr>
    </w:p>
    <w:p w14:paraId="70E19AA0" w14:textId="77777777" w:rsidR="008753AA" w:rsidRDefault="008753AA" w:rsidP="00065530">
      <w:pPr>
        <w:pStyle w:val="Crditos"/>
        <w:jc w:val="right"/>
        <w:rPr>
          <w:rFonts w:ascii="Open Sans" w:hAnsi="Open Sans" w:cs="Open Sans"/>
          <w:color w:val="6E6E7C"/>
          <w:szCs w:val="18"/>
        </w:rPr>
      </w:pPr>
    </w:p>
    <w:p w14:paraId="19F5D926" w14:textId="762613D2" w:rsidR="008753AA" w:rsidRDefault="008753AA" w:rsidP="00065530">
      <w:pPr>
        <w:pStyle w:val="Crditos"/>
        <w:jc w:val="right"/>
        <w:rPr>
          <w:rFonts w:ascii="Open Sans" w:hAnsi="Open Sans" w:cs="Open Sans"/>
          <w:color w:val="6E6E7C"/>
          <w:szCs w:val="18"/>
        </w:rPr>
      </w:pPr>
    </w:p>
    <w:p w14:paraId="07984560" w14:textId="77777777" w:rsidR="008753AA" w:rsidRDefault="008753AA" w:rsidP="00065530">
      <w:pPr>
        <w:pStyle w:val="Crditos"/>
        <w:jc w:val="right"/>
        <w:rPr>
          <w:rFonts w:ascii="Open Sans" w:hAnsi="Open Sans" w:cs="Open Sans"/>
          <w:color w:val="6E6E7C"/>
          <w:szCs w:val="18"/>
        </w:rPr>
      </w:pPr>
    </w:p>
    <w:p w14:paraId="77AA1AAF" w14:textId="77777777" w:rsidR="008753AA" w:rsidRDefault="008753AA" w:rsidP="00065530">
      <w:pPr>
        <w:pStyle w:val="Crditos"/>
        <w:jc w:val="right"/>
        <w:rPr>
          <w:rFonts w:ascii="Open Sans" w:hAnsi="Open Sans" w:cs="Open Sans"/>
          <w:color w:val="6E6E7C"/>
          <w:szCs w:val="18"/>
        </w:rPr>
      </w:pPr>
    </w:p>
    <w:p w14:paraId="53CEAF39" w14:textId="77777777" w:rsidR="008753AA" w:rsidRDefault="008753AA" w:rsidP="00065530">
      <w:pPr>
        <w:pStyle w:val="Crditos"/>
        <w:jc w:val="right"/>
        <w:rPr>
          <w:rFonts w:ascii="Open Sans" w:hAnsi="Open Sans" w:cs="Open Sans"/>
          <w:color w:val="6E6E7C"/>
          <w:szCs w:val="18"/>
        </w:rPr>
      </w:pPr>
    </w:p>
    <w:p w14:paraId="3B24FD17" w14:textId="77777777" w:rsidR="008753AA" w:rsidRDefault="008753AA" w:rsidP="00065530">
      <w:pPr>
        <w:pStyle w:val="Crditos"/>
        <w:jc w:val="right"/>
        <w:rPr>
          <w:rFonts w:ascii="Open Sans" w:hAnsi="Open Sans" w:cs="Open Sans"/>
          <w:color w:val="6E6E7C"/>
          <w:szCs w:val="18"/>
        </w:rPr>
      </w:pPr>
    </w:p>
    <w:p w14:paraId="150E3DF7" w14:textId="4E525CC7" w:rsidR="008753AA" w:rsidRDefault="008753AA" w:rsidP="00065530">
      <w:pPr>
        <w:pStyle w:val="Crditos"/>
        <w:jc w:val="right"/>
        <w:rPr>
          <w:rFonts w:ascii="Open Sans" w:hAnsi="Open Sans" w:cs="Open Sans"/>
          <w:color w:val="6E6E7C"/>
          <w:szCs w:val="18"/>
        </w:rPr>
      </w:pPr>
    </w:p>
    <w:p w14:paraId="5E6BE1B4" w14:textId="77777777" w:rsidR="008753AA" w:rsidRDefault="008753AA" w:rsidP="00065530">
      <w:pPr>
        <w:pStyle w:val="Crditos"/>
        <w:jc w:val="right"/>
        <w:rPr>
          <w:rFonts w:ascii="Open Sans" w:hAnsi="Open Sans" w:cs="Open Sans"/>
          <w:color w:val="6E6E7C"/>
          <w:szCs w:val="18"/>
        </w:rPr>
      </w:pPr>
    </w:p>
    <w:p w14:paraId="6BBEA056" w14:textId="303730D7" w:rsidR="008753AA" w:rsidRDefault="008753AA" w:rsidP="00065530">
      <w:pPr>
        <w:pStyle w:val="Crditos"/>
        <w:jc w:val="right"/>
        <w:rPr>
          <w:rFonts w:ascii="Open Sans" w:hAnsi="Open Sans" w:cs="Open Sans"/>
          <w:color w:val="6E6E7C"/>
          <w:szCs w:val="18"/>
        </w:rPr>
      </w:pPr>
    </w:p>
    <w:p w14:paraId="0B19FD4E" w14:textId="0973D5C4" w:rsidR="008753AA" w:rsidRDefault="008753AA" w:rsidP="00065530">
      <w:pPr>
        <w:pStyle w:val="Crditos"/>
        <w:jc w:val="right"/>
        <w:rPr>
          <w:rFonts w:ascii="Open Sans" w:hAnsi="Open Sans" w:cs="Open Sans"/>
          <w:color w:val="6E6E7C"/>
          <w:szCs w:val="18"/>
        </w:rPr>
      </w:pPr>
    </w:p>
    <w:p w14:paraId="7F1748C3" w14:textId="77777777" w:rsidR="008753AA" w:rsidRDefault="008753AA" w:rsidP="00065530">
      <w:pPr>
        <w:pStyle w:val="Crditos"/>
        <w:jc w:val="right"/>
        <w:rPr>
          <w:rFonts w:ascii="Open Sans" w:hAnsi="Open Sans" w:cs="Open Sans"/>
          <w:color w:val="6E6E7C"/>
          <w:szCs w:val="18"/>
        </w:rPr>
      </w:pPr>
    </w:p>
    <w:p w14:paraId="3B4F6038" w14:textId="2C475A66" w:rsidR="008753AA" w:rsidRDefault="008753AA" w:rsidP="00065530">
      <w:pPr>
        <w:pStyle w:val="Crditos"/>
        <w:jc w:val="right"/>
        <w:rPr>
          <w:rFonts w:ascii="Open Sans" w:hAnsi="Open Sans" w:cs="Open Sans"/>
          <w:color w:val="6E6E7C"/>
          <w:szCs w:val="18"/>
        </w:rPr>
      </w:pPr>
    </w:p>
    <w:p w14:paraId="6F2B1617" w14:textId="77777777" w:rsidR="008753AA" w:rsidRDefault="008753AA" w:rsidP="00065530">
      <w:pPr>
        <w:pStyle w:val="Crditos"/>
        <w:jc w:val="right"/>
        <w:rPr>
          <w:rFonts w:ascii="Open Sans" w:hAnsi="Open Sans" w:cs="Open Sans"/>
          <w:color w:val="6E6E7C"/>
          <w:szCs w:val="18"/>
        </w:rPr>
      </w:pPr>
    </w:p>
    <w:p w14:paraId="62FB50B6" w14:textId="53908C19" w:rsidR="008753AA" w:rsidRDefault="008753AA" w:rsidP="00065530">
      <w:pPr>
        <w:pStyle w:val="Crditos"/>
        <w:jc w:val="right"/>
        <w:rPr>
          <w:rFonts w:ascii="Open Sans" w:hAnsi="Open Sans" w:cs="Open Sans"/>
          <w:color w:val="6E6E7C"/>
          <w:szCs w:val="18"/>
        </w:rPr>
      </w:pPr>
    </w:p>
    <w:p w14:paraId="5E5446BC" w14:textId="6D8EDCC6" w:rsidR="008753AA" w:rsidRDefault="008753AA" w:rsidP="00065530">
      <w:pPr>
        <w:pStyle w:val="Crditos"/>
        <w:jc w:val="right"/>
        <w:rPr>
          <w:rFonts w:ascii="Open Sans" w:hAnsi="Open Sans" w:cs="Open Sans"/>
          <w:color w:val="6E6E7C"/>
          <w:szCs w:val="18"/>
        </w:rPr>
      </w:pPr>
    </w:p>
    <w:p w14:paraId="622A745C" w14:textId="2C5B5EF0" w:rsidR="008753AA" w:rsidRDefault="008753AA" w:rsidP="00065530">
      <w:pPr>
        <w:pStyle w:val="Crditos"/>
        <w:jc w:val="right"/>
        <w:rPr>
          <w:rFonts w:ascii="Open Sans" w:hAnsi="Open Sans" w:cs="Open Sans"/>
          <w:color w:val="6E6E7C"/>
          <w:szCs w:val="18"/>
        </w:rPr>
      </w:pPr>
    </w:p>
    <w:p w14:paraId="11BED400" w14:textId="5D386DD9" w:rsidR="008753AA" w:rsidRDefault="008753AA" w:rsidP="00065530">
      <w:pPr>
        <w:pStyle w:val="Crditos"/>
        <w:jc w:val="right"/>
        <w:rPr>
          <w:rFonts w:ascii="Open Sans" w:hAnsi="Open Sans" w:cs="Open Sans"/>
          <w:color w:val="6E6E7C"/>
          <w:szCs w:val="18"/>
        </w:rPr>
      </w:pPr>
    </w:p>
    <w:p w14:paraId="60D7D106" w14:textId="13A562CF" w:rsidR="008753AA" w:rsidRDefault="008753AA" w:rsidP="00065530">
      <w:pPr>
        <w:pStyle w:val="Crditos"/>
        <w:jc w:val="right"/>
        <w:rPr>
          <w:rFonts w:ascii="Open Sans" w:hAnsi="Open Sans" w:cs="Open Sans"/>
          <w:color w:val="6E6E7C"/>
          <w:szCs w:val="18"/>
        </w:rPr>
      </w:pPr>
    </w:p>
    <w:p w14:paraId="527AC8E4" w14:textId="3C25D556" w:rsidR="008753AA" w:rsidRDefault="008753AA" w:rsidP="00065530">
      <w:pPr>
        <w:pStyle w:val="Crditos"/>
        <w:jc w:val="right"/>
        <w:rPr>
          <w:rFonts w:ascii="Open Sans" w:hAnsi="Open Sans" w:cs="Open Sans"/>
          <w:color w:val="6E6E7C"/>
          <w:szCs w:val="18"/>
        </w:rPr>
      </w:pPr>
    </w:p>
    <w:p w14:paraId="4B79BA61" w14:textId="1276249A" w:rsidR="008753AA" w:rsidRDefault="008753AA" w:rsidP="00065530">
      <w:pPr>
        <w:pStyle w:val="Crditos"/>
        <w:jc w:val="right"/>
        <w:rPr>
          <w:rFonts w:ascii="Open Sans" w:hAnsi="Open Sans" w:cs="Open Sans"/>
          <w:color w:val="6E6E7C"/>
          <w:szCs w:val="18"/>
        </w:rPr>
      </w:pPr>
      <w:r>
        <w:rPr>
          <w:noProof/>
          <w:lang w:val="es-EC" w:eastAsia="es-EC" w:bidi="ar-SA"/>
        </w:rPr>
        <mc:AlternateContent>
          <mc:Choice Requires="wps">
            <w:drawing>
              <wp:anchor distT="0" distB="0" distL="114300" distR="114300" simplePos="0" relativeHeight="251683840" behindDoc="0" locked="0" layoutInCell="1" allowOverlap="1" wp14:anchorId="799967B3" wp14:editId="5792CE9E">
                <wp:simplePos x="0" y="0"/>
                <wp:positionH relativeFrom="margin">
                  <wp:align>left</wp:align>
                </wp:positionH>
                <wp:positionV relativeFrom="paragraph">
                  <wp:posOffset>107315</wp:posOffset>
                </wp:positionV>
                <wp:extent cx="6342380" cy="1457325"/>
                <wp:effectExtent l="0" t="0" r="1270" b="9525"/>
                <wp:wrapNone/>
                <wp:docPr id="9" name="Cuadro de texto 9"/>
                <wp:cNvGraphicFramePr/>
                <a:graphic xmlns:a="http://schemas.openxmlformats.org/drawingml/2006/main">
                  <a:graphicData uri="http://schemas.microsoft.com/office/word/2010/wordprocessingShape">
                    <wps:wsp>
                      <wps:cNvSpPr txBox="1"/>
                      <wps:spPr>
                        <a:xfrm>
                          <a:off x="0" y="0"/>
                          <a:ext cx="6342380" cy="1457325"/>
                        </a:xfrm>
                        <a:prstGeom prst="rect">
                          <a:avLst/>
                        </a:prstGeom>
                        <a:noFill/>
                        <a:ln w="6350">
                          <a:noFill/>
                        </a:ln>
                      </wps:spPr>
                      <wps:txbx>
                        <w:txbxContent>
                          <w:p w14:paraId="321077F0" w14:textId="6FE21F0C" w:rsidR="008753AA" w:rsidRDefault="008753AA" w:rsidP="008753AA">
                            <w:pPr>
                              <w:jc w:val="center"/>
                              <w:rPr>
                                <w:rFonts w:ascii="Century Gothic" w:hAnsi="Century Gothic"/>
                                <w:b/>
                                <w:bCs/>
                                <w:color w:val="FFFFFF" w:themeColor="background1"/>
                                <w:sz w:val="72"/>
                                <w:szCs w:val="72"/>
                                <w:lang w:val="es-ES"/>
                              </w:rPr>
                            </w:pPr>
                            <w:r>
                              <w:rPr>
                                <w:rFonts w:ascii="Century Gothic" w:hAnsi="Century Gothic"/>
                                <w:b/>
                                <w:bCs/>
                                <w:color w:val="FFFFFF" w:themeColor="background1"/>
                                <w:sz w:val="72"/>
                                <w:szCs w:val="72"/>
                                <w:lang w:val="es-ES"/>
                              </w:rPr>
                              <w:t xml:space="preserve">Evolución histórica </w:t>
                            </w:r>
                          </w:p>
                          <w:p w14:paraId="3CD60908" w14:textId="77777777" w:rsidR="008753AA" w:rsidRDefault="008753AA" w:rsidP="008753AA"/>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9967B3" id="Cuadro de texto 9" o:spid="_x0000_s1028" type="#_x0000_t202" style="position:absolute;left:0;text-align:left;margin-left:0;margin-top:8.45pt;width:499.4pt;height:114.75pt;z-index:2516838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" filled="f" stroked="f" strokeweight=".5pt">
                <v:textbox inset="0,0,0,0">
                  <w:txbxContent>
                    <w:p w14:paraId="321077F0" w14:textId="6FE21F0C" w:rsidR="008753AA" w:rsidRDefault="008753AA" w:rsidP="008753AA">
                      <w:pPr>
                        <w:jc w:val="center"/>
                        <w:rPr>
                          <w:rFonts w:ascii="Century Gothic" w:hAnsi="Century Gothic"/>
                          <w:b/>
                          <w:bCs/>
                          <w:color w:val="FFFFFF" w:themeColor="background1"/>
                          <w:sz w:val="72"/>
                          <w:szCs w:val="72"/>
                          <w:lang w:val="es-ES"/>
                        </w:rPr>
                      </w:pPr>
                      <w:r>
                        <w:rPr>
                          <w:rFonts w:ascii="Century Gothic" w:hAnsi="Century Gothic"/>
                          <w:b/>
                          <w:bCs/>
                          <w:color w:val="FFFFFF" w:themeColor="background1"/>
                          <w:sz w:val="72"/>
                          <w:szCs w:val="72"/>
                          <w:lang w:val="es-ES"/>
                        </w:rPr>
                        <w:t xml:space="preserve">Evolución histórica </w:t>
                      </w:r>
                    </w:p>
                    <w:p w14:paraId="3CD60908" w14:textId="77777777" w:rsidR="008753AA" w:rsidRDefault="008753AA" w:rsidP="008753AA"/>
                  </w:txbxContent>
                </v:textbox>
                <w10:wrap anchorx="margin"/>
              </v:shape>
            </w:pict>
          </mc:Fallback>
        </mc:AlternateContent>
      </w:r>
    </w:p>
    <w:p w14:paraId="17EFF621" w14:textId="79B0FA1B" w:rsidR="008753AA" w:rsidRDefault="008753AA" w:rsidP="00065530">
      <w:pPr>
        <w:pStyle w:val="Crditos"/>
        <w:jc w:val="right"/>
        <w:rPr>
          <w:rFonts w:ascii="Open Sans" w:hAnsi="Open Sans" w:cs="Open Sans"/>
          <w:color w:val="6E6E7C"/>
          <w:szCs w:val="18"/>
        </w:rPr>
      </w:pPr>
    </w:p>
    <w:p w14:paraId="6BC21020" w14:textId="15B51F3F" w:rsidR="008753AA" w:rsidRDefault="008753AA" w:rsidP="00065530">
      <w:pPr>
        <w:pStyle w:val="Crditos"/>
        <w:jc w:val="right"/>
        <w:rPr>
          <w:rFonts w:ascii="Open Sans" w:hAnsi="Open Sans" w:cs="Open Sans"/>
          <w:color w:val="6E6E7C"/>
          <w:szCs w:val="18"/>
        </w:rPr>
      </w:pPr>
    </w:p>
    <w:p w14:paraId="0EF1880D" w14:textId="77777777" w:rsidR="008753AA" w:rsidRDefault="008753AA" w:rsidP="00065530">
      <w:pPr>
        <w:pStyle w:val="Crditos"/>
        <w:jc w:val="right"/>
        <w:rPr>
          <w:rFonts w:ascii="Open Sans" w:hAnsi="Open Sans" w:cs="Open Sans"/>
          <w:color w:val="6E6E7C"/>
          <w:szCs w:val="18"/>
        </w:rPr>
      </w:pPr>
    </w:p>
    <w:p w14:paraId="62FD07E7" w14:textId="602E38F2" w:rsidR="008753AA" w:rsidRDefault="008753AA" w:rsidP="00065530">
      <w:pPr>
        <w:pStyle w:val="Crditos"/>
        <w:jc w:val="right"/>
        <w:rPr>
          <w:rFonts w:ascii="Open Sans" w:hAnsi="Open Sans" w:cs="Open Sans"/>
          <w:color w:val="6E6E7C"/>
          <w:szCs w:val="18"/>
        </w:rPr>
      </w:pPr>
    </w:p>
    <w:p w14:paraId="20251711" w14:textId="373250B4" w:rsidR="008753AA" w:rsidRDefault="008753AA" w:rsidP="00065530">
      <w:pPr>
        <w:pStyle w:val="Crditos"/>
        <w:jc w:val="right"/>
        <w:rPr>
          <w:rFonts w:ascii="Open Sans" w:hAnsi="Open Sans" w:cs="Open Sans"/>
          <w:color w:val="6E6E7C"/>
          <w:szCs w:val="18"/>
        </w:rPr>
      </w:pPr>
    </w:p>
    <w:p w14:paraId="49F29B1A" w14:textId="3BC603D6" w:rsidR="008753AA" w:rsidRDefault="008753AA" w:rsidP="00065530">
      <w:pPr>
        <w:pStyle w:val="Crditos"/>
        <w:jc w:val="right"/>
        <w:rPr>
          <w:rFonts w:ascii="Open Sans" w:hAnsi="Open Sans" w:cs="Open Sans"/>
          <w:color w:val="6E6E7C"/>
          <w:szCs w:val="18"/>
        </w:rPr>
      </w:pPr>
    </w:p>
    <w:p w14:paraId="7B350990" w14:textId="46D4D578" w:rsidR="008753AA" w:rsidRDefault="008753AA" w:rsidP="00065530">
      <w:pPr>
        <w:pStyle w:val="Crditos"/>
        <w:jc w:val="right"/>
        <w:rPr>
          <w:rFonts w:ascii="Open Sans" w:hAnsi="Open Sans" w:cs="Open Sans"/>
          <w:color w:val="6E6E7C"/>
          <w:szCs w:val="18"/>
        </w:rPr>
      </w:pPr>
    </w:p>
    <w:p w14:paraId="3CBCC057" w14:textId="368E0AD3" w:rsidR="008753AA" w:rsidRDefault="008753AA" w:rsidP="00065530">
      <w:pPr>
        <w:pStyle w:val="Crditos"/>
        <w:jc w:val="right"/>
        <w:rPr>
          <w:rFonts w:ascii="Open Sans" w:hAnsi="Open Sans" w:cs="Open Sans"/>
          <w:color w:val="6E6E7C"/>
          <w:szCs w:val="18"/>
        </w:rPr>
      </w:pPr>
      <w:r>
        <w:rPr>
          <w:noProof/>
          <w:lang w:val="es-EC" w:eastAsia="es-EC" w:bidi="ar-SA"/>
        </w:rPr>
        <mc:AlternateContent>
          <mc:Choice Requires="wps">
            <w:drawing>
              <wp:anchor distT="0" distB="0" distL="114300" distR="114300" simplePos="0" relativeHeight="251685888" behindDoc="0" locked="0" layoutInCell="1" allowOverlap="1" wp14:anchorId="34E20B77" wp14:editId="1D5E61EA">
                <wp:simplePos x="0" y="0"/>
                <wp:positionH relativeFrom="margin">
                  <wp:posOffset>104775</wp:posOffset>
                </wp:positionH>
                <wp:positionV relativeFrom="paragraph">
                  <wp:posOffset>137160</wp:posOffset>
                </wp:positionV>
                <wp:extent cx="6342380" cy="1228725"/>
                <wp:effectExtent l="0" t="0" r="1270" b="9525"/>
                <wp:wrapNone/>
                <wp:docPr id="5" name="Cuadro de texto 5"/>
                <wp:cNvGraphicFramePr/>
                <a:graphic xmlns:a="http://schemas.openxmlformats.org/drawingml/2006/main">
                  <a:graphicData uri="http://schemas.microsoft.com/office/word/2010/wordprocessingShape">
                    <wps:wsp>
                      <wps:cNvSpPr txBox="1"/>
                      <wps:spPr>
                        <a:xfrm>
                          <a:off x="0" y="0"/>
                          <a:ext cx="6342380" cy="1228725"/>
                        </a:xfrm>
                        <a:prstGeom prst="rect">
                          <a:avLst/>
                        </a:prstGeom>
                        <a:noFill/>
                        <a:ln w="6350">
                          <a:noFill/>
                        </a:ln>
                      </wps:spPr>
                      <wps:txbx>
                        <w:txbxContent>
                          <w:p w14:paraId="79192887" w14:textId="77777777" w:rsidR="008753AA" w:rsidRPr="00E52CA0" w:rsidRDefault="008753AA" w:rsidP="008753AA">
                            <w:pPr>
                              <w:jc w:val="center"/>
                              <w:rPr>
                                <w:rFonts w:ascii="Century Gothic" w:hAnsi="Century Gothic"/>
                                <w:bCs/>
                                <w:color w:val="FFFFFF" w:themeColor="background1"/>
                                <w:sz w:val="56"/>
                                <w:szCs w:val="72"/>
                                <w:lang w:val="es-ES"/>
                              </w:rPr>
                            </w:pPr>
                            <w:r w:rsidRPr="00E52CA0">
                              <w:rPr>
                                <w:rFonts w:ascii="Century Gothic" w:hAnsi="Century Gothic"/>
                                <w:bCs/>
                                <w:color w:val="FFFFFF" w:themeColor="background1"/>
                                <w:sz w:val="56"/>
                                <w:szCs w:val="72"/>
                                <w:lang w:val="es-ES"/>
                              </w:rPr>
                              <w:t>Estadísticas de Edificaciones (ESED) 2022</w:t>
                            </w:r>
                          </w:p>
                          <w:p w14:paraId="5534C4AB" w14:textId="77777777" w:rsidR="008753AA" w:rsidRPr="00E52CA0" w:rsidRDefault="008753AA" w:rsidP="008753AA">
                            <w:pPr>
                              <w:rPr>
                                <w:sz w:val="22"/>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E20B77" id="Cuadro de texto 5" o:spid="_x0000_s1029" type="#_x0000_t202" style="position:absolute;left:0;text-align:left;margin-left:8.25pt;margin-top:10.8pt;width:499.4pt;height:96.75pt;z-index:2516858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" filled="f" stroked="f" strokeweight=".5pt">
                <v:textbox inset="0,0,0,0">
                  <w:txbxContent>
                    <w:p w14:paraId="79192887" w14:textId="77777777" w:rsidR="008753AA" w:rsidRPr="00E52CA0" w:rsidRDefault="008753AA" w:rsidP="008753AA">
                      <w:pPr>
                        <w:jc w:val="center"/>
                        <w:rPr>
                          <w:rFonts w:ascii="Century Gothic" w:hAnsi="Century Gothic"/>
                          <w:bCs/>
                          <w:color w:val="FFFFFF" w:themeColor="background1"/>
                          <w:sz w:val="56"/>
                          <w:szCs w:val="72"/>
                          <w:lang w:val="es-ES"/>
                        </w:rPr>
                      </w:pPr>
                      <w:r w:rsidRPr="00E52CA0">
                        <w:rPr>
                          <w:rFonts w:ascii="Century Gothic" w:hAnsi="Century Gothic"/>
                          <w:bCs/>
                          <w:color w:val="FFFFFF" w:themeColor="background1"/>
                          <w:sz w:val="56"/>
                          <w:szCs w:val="72"/>
                          <w:lang w:val="es-ES"/>
                        </w:rPr>
                        <w:t>Estadísticas de Edificaciones (ESED) 2022</w:t>
                      </w:r>
                    </w:p>
                    <w:p w14:paraId="5534C4AB" w14:textId="77777777" w:rsidR="008753AA" w:rsidRPr="00E52CA0" w:rsidRDefault="008753AA" w:rsidP="008753AA">
                      <w:pPr>
                        <w:rPr>
                          <w:sz w:val="22"/>
                        </w:rPr>
                      </w:pPr>
                    </w:p>
                  </w:txbxContent>
                </v:textbox>
                <w10:wrap anchorx="margin"/>
              </v:shape>
            </w:pict>
          </mc:Fallback>
        </mc:AlternateContent>
      </w:r>
    </w:p>
    <w:p w14:paraId="302B9A28" w14:textId="77777777" w:rsidR="008753AA" w:rsidRDefault="008753AA" w:rsidP="00065530">
      <w:pPr>
        <w:pStyle w:val="Crditos"/>
        <w:jc w:val="right"/>
        <w:rPr>
          <w:rFonts w:ascii="Open Sans" w:hAnsi="Open Sans" w:cs="Open Sans"/>
          <w:color w:val="6E6E7C"/>
          <w:szCs w:val="18"/>
        </w:rPr>
      </w:pPr>
    </w:p>
    <w:p w14:paraId="13C5AE20" w14:textId="77777777" w:rsidR="008753AA" w:rsidRDefault="008753AA" w:rsidP="00065530">
      <w:pPr>
        <w:pStyle w:val="Crditos"/>
        <w:jc w:val="right"/>
        <w:rPr>
          <w:rFonts w:ascii="Open Sans" w:hAnsi="Open Sans" w:cs="Open Sans"/>
          <w:color w:val="6E6E7C"/>
          <w:szCs w:val="18"/>
        </w:rPr>
      </w:pPr>
    </w:p>
    <w:p w14:paraId="21B5C0F1" w14:textId="77777777" w:rsidR="008753AA" w:rsidRDefault="008753AA" w:rsidP="00065530">
      <w:pPr>
        <w:pStyle w:val="Crditos"/>
        <w:jc w:val="right"/>
        <w:rPr>
          <w:rFonts w:ascii="Open Sans" w:hAnsi="Open Sans" w:cs="Open Sans"/>
          <w:color w:val="6E6E7C"/>
          <w:szCs w:val="18"/>
        </w:rPr>
      </w:pPr>
    </w:p>
    <w:p w14:paraId="54B7A3AF" w14:textId="60764A9A" w:rsidR="008753AA" w:rsidRDefault="008753AA" w:rsidP="00065530">
      <w:pPr>
        <w:pStyle w:val="Crditos"/>
        <w:jc w:val="right"/>
        <w:rPr>
          <w:rFonts w:ascii="Open Sans" w:hAnsi="Open Sans" w:cs="Open Sans"/>
          <w:color w:val="6E6E7C"/>
          <w:szCs w:val="18"/>
        </w:rPr>
      </w:pPr>
    </w:p>
    <w:p w14:paraId="240F4B04" w14:textId="41989E2E" w:rsidR="008753AA" w:rsidRDefault="008753AA" w:rsidP="00065530">
      <w:pPr>
        <w:pStyle w:val="Crditos"/>
        <w:jc w:val="right"/>
        <w:rPr>
          <w:rFonts w:ascii="Open Sans" w:hAnsi="Open Sans" w:cs="Open Sans"/>
          <w:color w:val="6E6E7C"/>
          <w:szCs w:val="18"/>
        </w:rPr>
      </w:pPr>
    </w:p>
    <w:p w14:paraId="79BD9524" w14:textId="77777777" w:rsidR="008753AA" w:rsidRDefault="008753AA" w:rsidP="00065530">
      <w:pPr>
        <w:pStyle w:val="Crditos"/>
        <w:jc w:val="right"/>
        <w:rPr>
          <w:rFonts w:ascii="Open Sans" w:hAnsi="Open Sans" w:cs="Open Sans"/>
          <w:color w:val="6E6E7C"/>
          <w:szCs w:val="18"/>
        </w:rPr>
      </w:pPr>
    </w:p>
    <w:p w14:paraId="790F8B39" w14:textId="77777777" w:rsidR="008753AA" w:rsidRDefault="008753AA" w:rsidP="00065530">
      <w:pPr>
        <w:pStyle w:val="Crditos"/>
        <w:jc w:val="right"/>
        <w:rPr>
          <w:rFonts w:ascii="Open Sans" w:hAnsi="Open Sans" w:cs="Open Sans"/>
          <w:color w:val="6E6E7C"/>
          <w:szCs w:val="18"/>
        </w:rPr>
      </w:pPr>
    </w:p>
    <w:p w14:paraId="645D015E" w14:textId="77777777" w:rsidR="008753AA" w:rsidRDefault="008753AA" w:rsidP="00065530">
      <w:pPr>
        <w:pStyle w:val="Crditos"/>
        <w:jc w:val="right"/>
        <w:rPr>
          <w:rFonts w:ascii="Open Sans" w:hAnsi="Open Sans" w:cs="Open Sans"/>
          <w:color w:val="6E6E7C"/>
          <w:szCs w:val="18"/>
        </w:rPr>
      </w:pPr>
    </w:p>
    <w:p w14:paraId="5F0A5022" w14:textId="77777777" w:rsidR="008753AA" w:rsidRDefault="008753AA" w:rsidP="00065530">
      <w:pPr>
        <w:pStyle w:val="Crditos"/>
        <w:jc w:val="right"/>
        <w:rPr>
          <w:rFonts w:ascii="Open Sans" w:hAnsi="Open Sans" w:cs="Open Sans"/>
          <w:color w:val="6E6E7C"/>
          <w:szCs w:val="18"/>
        </w:rPr>
      </w:pPr>
    </w:p>
    <w:p w14:paraId="29B11227" w14:textId="77777777" w:rsidR="008753AA" w:rsidRDefault="008753AA" w:rsidP="00065530">
      <w:pPr>
        <w:pStyle w:val="Crditos"/>
        <w:jc w:val="right"/>
        <w:rPr>
          <w:rFonts w:ascii="Open Sans" w:hAnsi="Open Sans" w:cs="Open Sans"/>
          <w:color w:val="6E6E7C"/>
          <w:szCs w:val="18"/>
        </w:rPr>
      </w:pPr>
    </w:p>
    <w:p w14:paraId="091227EE" w14:textId="77777777" w:rsidR="008753AA" w:rsidRDefault="008753AA" w:rsidP="00065530">
      <w:pPr>
        <w:pStyle w:val="Crditos"/>
        <w:jc w:val="right"/>
        <w:rPr>
          <w:rFonts w:ascii="Open Sans" w:hAnsi="Open Sans" w:cs="Open Sans"/>
          <w:color w:val="6E6E7C"/>
          <w:szCs w:val="18"/>
        </w:rPr>
      </w:pPr>
    </w:p>
    <w:p w14:paraId="18928D0F" w14:textId="77777777" w:rsidR="008753AA" w:rsidRDefault="008753AA" w:rsidP="00065530">
      <w:pPr>
        <w:pStyle w:val="Crditos"/>
        <w:jc w:val="right"/>
        <w:rPr>
          <w:rFonts w:ascii="Open Sans" w:hAnsi="Open Sans" w:cs="Open Sans"/>
          <w:color w:val="6E6E7C"/>
          <w:szCs w:val="18"/>
        </w:rPr>
      </w:pPr>
    </w:p>
    <w:p w14:paraId="493A49BF" w14:textId="77777777" w:rsidR="008753AA" w:rsidRDefault="008753AA" w:rsidP="00065530">
      <w:pPr>
        <w:pStyle w:val="Crditos"/>
        <w:jc w:val="right"/>
        <w:rPr>
          <w:rFonts w:ascii="Open Sans" w:hAnsi="Open Sans" w:cs="Open Sans"/>
          <w:color w:val="6E6E7C"/>
          <w:szCs w:val="18"/>
        </w:rPr>
      </w:pPr>
    </w:p>
    <w:p w14:paraId="5C2C014C" w14:textId="77777777" w:rsidR="008753AA" w:rsidRDefault="008753AA" w:rsidP="00065530">
      <w:pPr>
        <w:pStyle w:val="Crditos"/>
        <w:jc w:val="right"/>
        <w:rPr>
          <w:rFonts w:ascii="Open Sans" w:hAnsi="Open Sans" w:cs="Open Sans"/>
          <w:color w:val="6E6E7C"/>
          <w:szCs w:val="18"/>
        </w:rPr>
      </w:pPr>
    </w:p>
    <w:p w14:paraId="1F3AA371" w14:textId="77777777" w:rsidR="008753AA" w:rsidRDefault="008753AA" w:rsidP="00065530">
      <w:pPr>
        <w:pStyle w:val="Crditos"/>
        <w:jc w:val="right"/>
        <w:rPr>
          <w:rFonts w:ascii="Open Sans" w:hAnsi="Open Sans" w:cs="Open Sans"/>
          <w:color w:val="6E6E7C"/>
          <w:szCs w:val="18"/>
        </w:rPr>
      </w:pPr>
    </w:p>
    <w:p w14:paraId="279CEFEF" w14:textId="77777777" w:rsidR="008753AA" w:rsidRDefault="008753AA" w:rsidP="00065530">
      <w:pPr>
        <w:pStyle w:val="Crditos"/>
        <w:jc w:val="right"/>
        <w:rPr>
          <w:rFonts w:ascii="Open Sans" w:hAnsi="Open Sans" w:cs="Open Sans"/>
          <w:color w:val="6E6E7C"/>
          <w:szCs w:val="18"/>
        </w:rPr>
      </w:pPr>
    </w:p>
    <w:p w14:paraId="4AAD5B0C" w14:textId="77777777" w:rsidR="008753AA" w:rsidRDefault="008753AA" w:rsidP="00065530">
      <w:pPr>
        <w:pStyle w:val="Crditos"/>
        <w:jc w:val="right"/>
        <w:rPr>
          <w:rFonts w:ascii="Open Sans" w:hAnsi="Open Sans" w:cs="Open Sans"/>
          <w:color w:val="6E6E7C"/>
          <w:szCs w:val="18"/>
        </w:rPr>
      </w:pPr>
    </w:p>
    <w:p w14:paraId="778AB02D" w14:textId="77777777" w:rsidR="008753AA" w:rsidRDefault="008753AA" w:rsidP="00065530">
      <w:pPr>
        <w:pStyle w:val="Crditos"/>
        <w:jc w:val="right"/>
        <w:rPr>
          <w:rFonts w:ascii="Open Sans" w:hAnsi="Open Sans" w:cs="Open Sans"/>
          <w:color w:val="6E6E7C"/>
          <w:szCs w:val="18"/>
        </w:rPr>
      </w:pPr>
    </w:p>
    <w:p w14:paraId="1E959FDE" w14:textId="77777777" w:rsidR="008753AA" w:rsidRDefault="008753AA" w:rsidP="00065530">
      <w:pPr>
        <w:pStyle w:val="Crditos"/>
        <w:jc w:val="right"/>
        <w:rPr>
          <w:rFonts w:ascii="Open Sans" w:hAnsi="Open Sans" w:cs="Open Sans"/>
          <w:color w:val="6E6E7C"/>
          <w:szCs w:val="18"/>
        </w:rPr>
      </w:pPr>
    </w:p>
    <w:p w14:paraId="6D22C251" w14:textId="77777777" w:rsidR="008753AA" w:rsidRDefault="008753AA" w:rsidP="00065530">
      <w:pPr>
        <w:pStyle w:val="Crditos"/>
        <w:jc w:val="right"/>
        <w:rPr>
          <w:rFonts w:ascii="Open Sans" w:hAnsi="Open Sans" w:cs="Open Sans"/>
          <w:color w:val="6E6E7C"/>
          <w:szCs w:val="18"/>
        </w:rPr>
      </w:pPr>
    </w:p>
    <w:p w14:paraId="69857FE1" w14:textId="77777777" w:rsidR="008753AA" w:rsidRDefault="008753AA" w:rsidP="00065530">
      <w:pPr>
        <w:pStyle w:val="Crditos"/>
        <w:jc w:val="right"/>
        <w:rPr>
          <w:rFonts w:ascii="Open Sans" w:hAnsi="Open Sans" w:cs="Open Sans"/>
          <w:color w:val="6E6E7C"/>
          <w:szCs w:val="18"/>
        </w:rPr>
      </w:pPr>
    </w:p>
    <w:p w14:paraId="4187CEA7" w14:textId="77777777" w:rsidR="008753AA" w:rsidRDefault="008753AA" w:rsidP="00065530">
      <w:pPr>
        <w:pStyle w:val="Crditos"/>
        <w:jc w:val="right"/>
        <w:rPr>
          <w:rFonts w:ascii="Open Sans" w:hAnsi="Open Sans" w:cs="Open Sans"/>
          <w:color w:val="6E6E7C"/>
          <w:szCs w:val="18"/>
        </w:rPr>
      </w:pPr>
    </w:p>
    <w:p w14:paraId="120FB66F" w14:textId="77777777" w:rsidR="008753AA" w:rsidRDefault="008753AA" w:rsidP="00065530">
      <w:pPr>
        <w:pStyle w:val="Crditos"/>
        <w:jc w:val="right"/>
        <w:rPr>
          <w:rFonts w:ascii="Open Sans" w:hAnsi="Open Sans" w:cs="Open Sans"/>
          <w:color w:val="6E6E7C"/>
          <w:szCs w:val="18"/>
        </w:rPr>
      </w:pPr>
    </w:p>
    <w:p w14:paraId="7FD68B06" w14:textId="77777777" w:rsidR="008753AA" w:rsidRDefault="008753AA" w:rsidP="00065530">
      <w:pPr>
        <w:pStyle w:val="Crditos"/>
        <w:jc w:val="right"/>
        <w:rPr>
          <w:rFonts w:ascii="Open Sans" w:hAnsi="Open Sans" w:cs="Open Sans"/>
          <w:color w:val="6E6E7C"/>
          <w:szCs w:val="18"/>
        </w:rPr>
      </w:pPr>
    </w:p>
    <w:p w14:paraId="64A0690D" w14:textId="77777777" w:rsidR="008753AA" w:rsidRDefault="008753AA" w:rsidP="00065530">
      <w:pPr>
        <w:pStyle w:val="Crditos"/>
        <w:jc w:val="right"/>
        <w:rPr>
          <w:rFonts w:ascii="Open Sans" w:hAnsi="Open Sans" w:cs="Open Sans"/>
          <w:color w:val="6E6E7C"/>
          <w:szCs w:val="18"/>
        </w:rPr>
      </w:pPr>
    </w:p>
    <w:p w14:paraId="78EB0BEF" w14:textId="77777777" w:rsidR="008753AA" w:rsidRDefault="008753AA" w:rsidP="00065530">
      <w:pPr>
        <w:pStyle w:val="Crditos"/>
        <w:jc w:val="right"/>
        <w:rPr>
          <w:rFonts w:ascii="Open Sans" w:hAnsi="Open Sans" w:cs="Open Sans"/>
          <w:color w:val="6E6E7C"/>
          <w:szCs w:val="18"/>
        </w:rPr>
      </w:pPr>
    </w:p>
    <w:p w14:paraId="6C35C576" w14:textId="77777777" w:rsidR="008753AA" w:rsidRDefault="008753AA" w:rsidP="00065530">
      <w:pPr>
        <w:pStyle w:val="Crditos"/>
        <w:jc w:val="right"/>
        <w:rPr>
          <w:rFonts w:ascii="Open Sans" w:hAnsi="Open Sans" w:cs="Open Sans"/>
          <w:color w:val="6E6E7C"/>
          <w:szCs w:val="18"/>
        </w:rPr>
      </w:pPr>
    </w:p>
    <w:p w14:paraId="65E52099" w14:textId="77777777" w:rsidR="008753AA" w:rsidRDefault="008753AA" w:rsidP="00065530">
      <w:pPr>
        <w:pStyle w:val="Crditos"/>
        <w:jc w:val="right"/>
        <w:rPr>
          <w:rFonts w:ascii="Open Sans" w:hAnsi="Open Sans" w:cs="Open Sans"/>
          <w:color w:val="6E6E7C"/>
          <w:szCs w:val="18"/>
        </w:rPr>
      </w:pPr>
    </w:p>
    <w:p w14:paraId="22207A9B" w14:textId="77777777" w:rsidR="008753AA" w:rsidRDefault="008753AA" w:rsidP="00065530">
      <w:pPr>
        <w:pStyle w:val="Crditos"/>
        <w:jc w:val="right"/>
        <w:rPr>
          <w:rFonts w:ascii="Open Sans" w:hAnsi="Open Sans" w:cs="Open Sans"/>
          <w:color w:val="6E6E7C"/>
          <w:szCs w:val="18"/>
        </w:rPr>
      </w:pPr>
    </w:p>
    <w:p w14:paraId="5EF5B64B" w14:textId="77777777" w:rsidR="00987875" w:rsidRDefault="00987875" w:rsidP="00987875">
      <w:pPr>
        <w:pStyle w:val="Crditos"/>
        <w:rPr>
          <w:rFonts w:ascii="Open Sans" w:hAnsi="Open Sans" w:cs="Open Sans"/>
          <w:color w:val="6E6E7C"/>
          <w:szCs w:val="18"/>
        </w:rPr>
      </w:pPr>
    </w:p>
    <w:bookmarkStart w:id="1" w:name="_Toc129962810" w:displacedByCustomXml="next"/>
    <w:bookmarkStart w:id="2" w:name="_Toc108096399" w:displacedByCustomXml="next"/>
    <w:bookmarkStart w:id="3" w:name="_Toc54340201" w:displacedByCustomXml="next"/>
    <w:sdt>
      <w:sdtPr>
        <w:rPr>
          <w:rFonts w:ascii="Century Gothic" w:eastAsia="Calibri" w:hAnsi="Century Gothic" w:cs="Times New Roman"/>
          <w:color w:val="6E6E7C"/>
          <w:sz w:val="20"/>
          <w:szCs w:val="22"/>
        </w:rPr>
        <w:id w:val="-276186566"/>
        <w:docPartObj>
          <w:docPartGallery w:val="Table of Contents"/>
          <w:docPartUnique/>
        </w:docPartObj>
      </w:sdtPr>
      <w:sdtEndPr/>
      <w:sdtContent>
        <w:p w14:paraId="34014551" w14:textId="77777777" w:rsidR="00987875" w:rsidRPr="00A9645B" w:rsidRDefault="00987875" w:rsidP="00987875">
          <w:pPr>
            <w:keepNext/>
            <w:keepLines/>
            <w:spacing w:before="480" w:after="120" w:line="276" w:lineRule="auto"/>
            <w:outlineLvl w:val="0"/>
            <w:rPr>
              <w:rFonts w:ascii="Century Gothic" w:eastAsia="Century Gothic" w:hAnsi="Century Gothic" w:cs="Times New Roman"/>
              <w:b/>
              <w:bCs/>
              <w:color w:val="0094B4"/>
              <w:sz w:val="28"/>
              <w:szCs w:val="28"/>
              <w:lang w:val="es-ES" w:eastAsia="es-ES" w:bidi="es-ES"/>
            </w:rPr>
          </w:pPr>
          <w:r w:rsidRPr="00A9645B">
            <w:rPr>
              <w:rFonts w:ascii="Century Gothic" w:eastAsia="Century Gothic" w:hAnsi="Century Gothic" w:cs="Times New Roman"/>
              <w:b/>
              <w:bCs/>
              <w:color w:val="0094B4"/>
              <w:sz w:val="28"/>
              <w:szCs w:val="28"/>
              <w:lang w:val="es-ES" w:eastAsia="es-ES" w:bidi="es-ES"/>
            </w:rPr>
            <w:t>TABLA DE CONTENIDO</w:t>
          </w:r>
          <w:bookmarkEnd w:id="3"/>
          <w:bookmarkEnd w:id="2"/>
          <w:bookmarkEnd w:id="1"/>
        </w:p>
        <w:p w14:paraId="2FCD1250" w14:textId="77777777" w:rsidR="00987875" w:rsidRPr="00987875" w:rsidRDefault="00987875" w:rsidP="00987875">
          <w:pPr>
            <w:tabs>
              <w:tab w:val="right" w:leader="dot" w:pos="8828"/>
            </w:tabs>
            <w:spacing w:before="120" w:after="100" w:line="276" w:lineRule="auto"/>
            <w:ind w:left="426" w:hanging="426"/>
            <w:jc w:val="both"/>
            <w:rPr>
              <w:rFonts w:ascii="Century Gothic" w:eastAsia="Calibri" w:hAnsi="Century Gothic" w:cs="Times New Roman"/>
              <w:b/>
              <w:bCs/>
              <w:noProof/>
              <w:color w:val="6E6E7C"/>
              <w:sz w:val="20"/>
              <w:szCs w:val="22"/>
            </w:rPr>
          </w:pPr>
        </w:p>
        <w:p w14:paraId="38133C5E" w14:textId="0336CCC8" w:rsidR="00E35E51" w:rsidRPr="00E35E51" w:rsidRDefault="00987875">
          <w:pPr>
            <w:pStyle w:val="TDC1"/>
            <w:tabs>
              <w:tab w:val="right" w:leader="dot" w:pos="9622"/>
            </w:tabs>
            <w:rPr>
              <w:rFonts w:asciiTheme="minorHAnsi" w:eastAsiaTheme="minorEastAsia" w:hAnsiTheme="minorHAnsi" w:cstheme="minorBidi"/>
              <w:noProof/>
              <w:color w:val="auto"/>
              <w:sz w:val="22"/>
              <w:lang w:val="es-EC" w:eastAsia="es-EC" w:bidi="ar-SA"/>
            </w:rPr>
          </w:pPr>
          <w:r w:rsidRPr="00987875">
            <w:rPr>
              <w:rFonts w:eastAsia="Calibri" w:cs="Times New Roman"/>
              <w:b/>
              <w:bCs/>
              <w:noProof/>
              <w:color w:val="6E6E7C"/>
            </w:rPr>
            <w:lastRenderedPageBreak/>
            <w:fldChar w:fldCharType="begin"/>
          </w:r>
          <w:r w:rsidRPr="00987875">
            <w:rPr>
              <w:rFonts w:eastAsia="Calibri" w:cs="Times New Roman"/>
              <w:b/>
              <w:bCs/>
              <w:noProof/>
              <w:color w:val="6E6E7C"/>
            </w:rPr>
            <w:instrText xml:space="preserve"> TOC \o "1-3" \h \z \u </w:instrText>
          </w:r>
          <w:r w:rsidRPr="00987875">
            <w:rPr>
              <w:rFonts w:eastAsia="Calibri" w:cs="Times New Roman"/>
              <w:b/>
              <w:bCs/>
              <w:noProof/>
              <w:color w:val="6E6E7C"/>
            </w:rPr>
            <w:fldChar w:fldCharType="separate"/>
          </w:r>
          <w:hyperlink w:anchor="_Toc129962811" w:history="1">
            <w:r w:rsidR="00E35E51" w:rsidRPr="00E35E51">
              <w:rPr>
                <w:rStyle w:val="Hipervnculo"/>
                <w:rFonts w:cs="Times New Roman"/>
                <w:bCs/>
                <w:noProof/>
              </w:rPr>
              <w:t>DATOS GENERALES DE LA OPERACIÓN ESTADÍSTICA</w:t>
            </w:r>
            <w:r w:rsidR="00E35E51" w:rsidRPr="00E35E51">
              <w:rPr>
                <w:noProof/>
                <w:webHidden/>
              </w:rPr>
              <w:tab/>
            </w:r>
            <w:r w:rsidR="00E35E51" w:rsidRPr="00E35E51">
              <w:rPr>
                <w:noProof/>
                <w:webHidden/>
              </w:rPr>
              <w:fldChar w:fldCharType="begin"/>
            </w:r>
            <w:r w:rsidR="00E35E51" w:rsidRPr="00E35E51">
              <w:rPr>
                <w:noProof/>
                <w:webHidden/>
              </w:rPr>
              <w:instrText xml:space="preserve"> PAGEREF _Toc129962811 \h </w:instrText>
            </w:r>
            <w:r w:rsidR="00E35E51" w:rsidRPr="00E35E51">
              <w:rPr>
                <w:noProof/>
                <w:webHidden/>
              </w:rPr>
            </w:r>
            <w:r w:rsidR="00E35E51" w:rsidRPr="00E35E51">
              <w:rPr>
                <w:noProof/>
                <w:webHidden/>
              </w:rPr>
              <w:fldChar w:fldCharType="separate"/>
            </w:r>
            <w:r w:rsidR="00022831">
              <w:rPr>
                <w:noProof/>
                <w:webHidden/>
              </w:rPr>
              <w:t>6</w:t>
            </w:r>
            <w:r w:rsidR="00E35E51" w:rsidRPr="00E35E51">
              <w:rPr>
                <w:noProof/>
                <w:webHidden/>
              </w:rPr>
              <w:fldChar w:fldCharType="end"/>
            </w:r>
          </w:hyperlink>
        </w:p>
        <w:p w14:paraId="54FFAFED" w14:textId="77777777" w:rsidR="00E35E51" w:rsidRPr="00E35E51" w:rsidRDefault="002D05A6">
          <w:pPr>
            <w:pStyle w:val="TDC1"/>
            <w:tabs>
              <w:tab w:val="right" w:leader="dot" w:pos="9622"/>
            </w:tabs>
            <w:rPr>
              <w:rFonts w:asciiTheme="minorHAnsi" w:eastAsiaTheme="minorEastAsia" w:hAnsiTheme="minorHAnsi" w:cstheme="minorBidi"/>
              <w:noProof/>
              <w:color w:val="auto"/>
              <w:sz w:val="22"/>
              <w:lang w:val="es-EC" w:eastAsia="es-EC" w:bidi="ar-SA"/>
            </w:rPr>
          </w:pPr>
          <w:hyperlink w:anchor="_Toc129962812" w:history="1">
            <w:r w:rsidR="00E35E51" w:rsidRPr="00E35E51">
              <w:rPr>
                <w:rStyle w:val="Hipervnculo"/>
                <w:rFonts w:cs="Times New Roman"/>
                <w:bCs/>
                <w:noProof/>
              </w:rPr>
              <w:t>HISTORIA DE LA OPERACIÓN ESTADÍSTICA</w:t>
            </w:r>
            <w:r w:rsidR="00E35E51" w:rsidRPr="00E35E51">
              <w:rPr>
                <w:noProof/>
                <w:webHidden/>
              </w:rPr>
              <w:tab/>
            </w:r>
            <w:r w:rsidR="00E35E51" w:rsidRPr="00E35E51">
              <w:rPr>
                <w:noProof/>
                <w:webHidden/>
              </w:rPr>
              <w:fldChar w:fldCharType="begin"/>
            </w:r>
            <w:r w:rsidR="00E35E51" w:rsidRPr="00E35E51">
              <w:rPr>
                <w:noProof/>
                <w:webHidden/>
              </w:rPr>
              <w:instrText xml:space="preserve"> PAGEREF _Toc129962812 \h </w:instrText>
            </w:r>
            <w:r w:rsidR="00E35E51" w:rsidRPr="00E35E51">
              <w:rPr>
                <w:noProof/>
                <w:webHidden/>
              </w:rPr>
            </w:r>
            <w:r w:rsidR="00E35E51" w:rsidRPr="00E35E51">
              <w:rPr>
                <w:noProof/>
                <w:webHidden/>
              </w:rPr>
              <w:fldChar w:fldCharType="separate"/>
            </w:r>
            <w:r w:rsidR="00022831">
              <w:rPr>
                <w:noProof/>
                <w:webHidden/>
              </w:rPr>
              <w:t>6</w:t>
            </w:r>
            <w:r w:rsidR="00E35E51" w:rsidRPr="00E35E51">
              <w:rPr>
                <w:noProof/>
                <w:webHidden/>
              </w:rPr>
              <w:fldChar w:fldCharType="end"/>
            </w:r>
          </w:hyperlink>
        </w:p>
        <w:p w14:paraId="700CF667" w14:textId="77777777" w:rsidR="00E35E51" w:rsidRPr="00E35E51" w:rsidRDefault="002D05A6">
          <w:pPr>
            <w:pStyle w:val="TDC1"/>
            <w:tabs>
              <w:tab w:val="right" w:leader="dot" w:pos="9622"/>
            </w:tabs>
            <w:rPr>
              <w:rFonts w:asciiTheme="minorHAnsi" w:eastAsiaTheme="minorEastAsia" w:hAnsiTheme="minorHAnsi" w:cstheme="minorBidi"/>
              <w:noProof/>
              <w:color w:val="auto"/>
              <w:sz w:val="22"/>
              <w:lang w:val="es-EC" w:eastAsia="es-EC" w:bidi="ar-SA"/>
            </w:rPr>
          </w:pPr>
          <w:hyperlink w:anchor="_Toc129962813" w:history="1">
            <w:r w:rsidR="00E35E51" w:rsidRPr="00E35E51">
              <w:rPr>
                <w:rStyle w:val="Hipervnculo"/>
                <w:rFonts w:cs="Times New Roman"/>
                <w:bCs/>
                <w:noProof/>
              </w:rPr>
              <w:t>RESUMEN DE CAMBIOS</w:t>
            </w:r>
            <w:r w:rsidR="00E35E51" w:rsidRPr="00E35E51">
              <w:rPr>
                <w:noProof/>
                <w:webHidden/>
              </w:rPr>
              <w:tab/>
            </w:r>
            <w:r w:rsidR="00E35E51" w:rsidRPr="00E35E51">
              <w:rPr>
                <w:noProof/>
                <w:webHidden/>
              </w:rPr>
              <w:fldChar w:fldCharType="begin"/>
            </w:r>
            <w:r w:rsidR="00E35E51" w:rsidRPr="00E35E51">
              <w:rPr>
                <w:noProof/>
                <w:webHidden/>
              </w:rPr>
              <w:instrText xml:space="preserve"> PAGEREF _Toc129962813 \h </w:instrText>
            </w:r>
            <w:r w:rsidR="00E35E51" w:rsidRPr="00E35E51">
              <w:rPr>
                <w:noProof/>
                <w:webHidden/>
              </w:rPr>
            </w:r>
            <w:r w:rsidR="00E35E51" w:rsidRPr="00E35E51">
              <w:rPr>
                <w:noProof/>
                <w:webHidden/>
              </w:rPr>
              <w:fldChar w:fldCharType="separate"/>
            </w:r>
            <w:r w:rsidR="00022831">
              <w:rPr>
                <w:noProof/>
                <w:webHidden/>
              </w:rPr>
              <w:t>11</w:t>
            </w:r>
            <w:r w:rsidR="00E35E51" w:rsidRPr="00E35E51">
              <w:rPr>
                <w:noProof/>
                <w:webHidden/>
              </w:rPr>
              <w:fldChar w:fldCharType="end"/>
            </w:r>
          </w:hyperlink>
        </w:p>
        <w:p w14:paraId="3C55CF6B" w14:textId="77777777" w:rsidR="00E35E51" w:rsidRPr="00E35E51" w:rsidRDefault="002D05A6">
          <w:pPr>
            <w:pStyle w:val="TDC1"/>
            <w:tabs>
              <w:tab w:val="right" w:leader="dot" w:pos="9622"/>
            </w:tabs>
            <w:rPr>
              <w:rFonts w:asciiTheme="minorHAnsi" w:eastAsiaTheme="minorEastAsia" w:hAnsiTheme="minorHAnsi" w:cstheme="minorBidi"/>
              <w:noProof/>
              <w:color w:val="auto"/>
              <w:sz w:val="22"/>
              <w:lang w:val="es-EC" w:eastAsia="es-EC" w:bidi="ar-SA"/>
            </w:rPr>
          </w:pPr>
          <w:hyperlink w:anchor="_Toc129962814" w:history="1">
            <w:r w:rsidR="00E35E51" w:rsidRPr="00E35E51">
              <w:rPr>
                <w:rStyle w:val="Hipervnculo"/>
                <w:rFonts w:cs="Times New Roman"/>
                <w:bCs/>
                <w:noProof/>
              </w:rPr>
              <w:t>GLOSARIO DE TÉRMINOS</w:t>
            </w:r>
            <w:r w:rsidR="00E35E51" w:rsidRPr="00E35E51">
              <w:rPr>
                <w:noProof/>
                <w:webHidden/>
              </w:rPr>
              <w:tab/>
            </w:r>
            <w:r w:rsidR="00E35E51" w:rsidRPr="00E35E51">
              <w:rPr>
                <w:noProof/>
                <w:webHidden/>
              </w:rPr>
              <w:fldChar w:fldCharType="begin"/>
            </w:r>
            <w:r w:rsidR="00E35E51" w:rsidRPr="00E35E51">
              <w:rPr>
                <w:noProof/>
                <w:webHidden/>
              </w:rPr>
              <w:instrText xml:space="preserve"> PAGEREF _Toc129962814 \h </w:instrText>
            </w:r>
            <w:r w:rsidR="00E35E51" w:rsidRPr="00E35E51">
              <w:rPr>
                <w:noProof/>
                <w:webHidden/>
              </w:rPr>
            </w:r>
            <w:r w:rsidR="00E35E51" w:rsidRPr="00E35E51">
              <w:rPr>
                <w:noProof/>
                <w:webHidden/>
              </w:rPr>
              <w:fldChar w:fldCharType="separate"/>
            </w:r>
            <w:r w:rsidR="00022831">
              <w:rPr>
                <w:noProof/>
                <w:webHidden/>
              </w:rPr>
              <w:t>12</w:t>
            </w:r>
            <w:r w:rsidR="00E35E51" w:rsidRPr="00E35E51">
              <w:rPr>
                <w:noProof/>
                <w:webHidden/>
              </w:rPr>
              <w:fldChar w:fldCharType="end"/>
            </w:r>
          </w:hyperlink>
        </w:p>
        <w:p w14:paraId="43031B68" w14:textId="77777777" w:rsidR="00E35E51" w:rsidRPr="00E35E51" w:rsidRDefault="002D05A6">
          <w:pPr>
            <w:pStyle w:val="TDC1"/>
            <w:tabs>
              <w:tab w:val="right" w:leader="dot" w:pos="9622"/>
            </w:tabs>
            <w:rPr>
              <w:rFonts w:asciiTheme="minorHAnsi" w:eastAsiaTheme="minorEastAsia" w:hAnsiTheme="minorHAnsi" w:cstheme="minorBidi"/>
              <w:noProof/>
              <w:color w:val="auto"/>
              <w:sz w:val="22"/>
              <w:lang w:val="es-EC" w:eastAsia="es-EC" w:bidi="ar-SA"/>
            </w:rPr>
          </w:pPr>
          <w:hyperlink w:anchor="_Toc129962815" w:history="1">
            <w:r w:rsidR="00E35E51" w:rsidRPr="00E35E51">
              <w:rPr>
                <w:rStyle w:val="Hipervnculo"/>
                <w:rFonts w:cs="Times New Roman"/>
                <w:bCs/>
                <w:noProof/>
              </w:rPr>
              <w:t>BIBLIOGRAFÍA</w:t>
            </w:r>
            <w:r w:rsidR="00E35E51" w:rsidRPr="00E35E51">
              <w:rPr>
                <w:noProof/>
                <w:webHidden/>
              </w:rPr>
              <w:tab/>
            </w:r>
            <w:r w:rsidR="00E35E51" w:rsidRPr="00E35E51">
              <w:rPr>
                <w:noProof/>
                <w:webHidden/>
              </w:rPr>
              <w:fldChar w:fldCharType="begin"/>
            </w:r>
            <w:r w:rsidR="00E35E51" w:rsidRPr="00E35E51">
              <w:rPr>
                <w:noProof/>
                <w:webHidden/>
              </w:rPr>
              <w:instrText xml:space="preserve"> PAGEREF _Toc129962815 \h </w:instrText>
            </w:r>
            <w:r w:rsidR="00E35E51" w:rsidRPr="00E35E51">
              <w:rPr>
                <w:noProof/>
                <w:webHidden/>
              </w:rPr>
            </w:r>
            <w:r w:rsidR="00E35E51" w:rsidRPr="00E35E51">
              <w:rPr>
                <w:noProof/>
                <w:webHidden/>
              </w:rPr>
              <w:fldChar w:fldCharType="separate"/>
            </w:r>
            <w:r w:rsidR="00022831">
              <w:rPr>
                <w:noProof/>
                <w:webHidden/>
              </w:rPr>
              <w:t>13</w:t>
            </w:r>
            <w:r w:rsidR="00E35E51" w:rsidRPr="00E35E51">
              <w:rPr>
                <w:noProof/>
                <w:webHidden/>
              </w:rPr>
              <w:fldChar w:fldCharType="end"/>
            </w:r>
          </w:hyperlink>
        </w:p>
        <w:p w14:paraId="5EB20902" w14:textId="77777777" w:rsidR="00987875" w:rsidRPr="00987875" w:rsidRDefault="00987875" w:rsidP="00987875">
          <w:pPr>
            <w:spacing w:before="120" w:after="120" w:line="276" w:lineRule="auto"/>
            <w:jc w:val="both"/>
            <w:rPr>
              <w:rFonts w:ascii="Century Gothic" w:eastAsia="Calibri" w:hAnsi="Century Gothic" w:cs="Times New Roman"/>
              <w:color w:val="6E6E7C"/>
              <w:sz w:val="20"/>
              <w:szCs w:val="22"/>
            </w:rPr>
          </w:pPr>
          <w:r w:rsidRPr="00987875">
            <w:rPr>
              <w:rFonts w:ascii="Century Gothic" w:eastAsia="Calibri" w:hAnsi="Century Gothic" w:cs="Times New Roman"/>
              <w:b/>
              <w:bCs/>
              <w:color w:val="6E6E7C"/>
              <w:sz w:val="20"/>
              <w:szCs w:val="22"/>
            </w:rPr>
            <w:fldChar w:fldCharType="end"/>
          </w:r>
        </w:p>
      </w:sdtContent>
    </w:sdt>
    <w:p w14:paraId="6F106F4F" w14:textId="77777777" w:rsidR="00987875" w:rsidRPr="00987875" w:rsidRDefault="00987875" w:rsidP="00987875">
      <w:pPr>
        <w:spacing w:before="120" w:after="120" w:line="276" w:lineRule="auto"/>
        <w:jc w:val="both"/>
        <w:rPr>
          <w:rFonts w:ascii="Century Gothic" w:eastAsia="Century Gothic" w:hAnsi="Century Gothic" w:cs="Times New Roman"/>
          <w:b/>
          <w:bCs/>
          <w:color w:val="6E6E7C"/>
          <w:sz w:val="28"/>
          <w:szCs w:val="28"/>
        </w:rPr>
      </w:pPr>
    </w:p>
    <w:p w14:paraId="648B24E1" w14:textId="77777777" w:rsidR="00987875" w:rsidRPr="00987875" w:rsidRDefault="00987875" w:rsidP="00987875">
      <w:pPr>
        <w:spacing w:before="120" w:after="120" w:line="276" w:lineRule="auto"/>
        <w:jc w:val="both"/>
        <w:rPr>
          <w:rFonts w:ascii="Century Gothic" w:eastAsia="Century Gothic" w:hAnsi="Century Gothic" w:cs="Times New Roman"/>
          <w:b/>
          <w:bCs/>
          <w:color w:val="6E6E7C"/>
          <w:sz w:val="28"/>
          <w:szCs w:val="28"/>
        </w:rPr>
      </w:pPr>
    </w:p>
    <w:p w14:paraId="4912BD41" w14:textId="77777777" w:rsidR="00987875" w:rsidRPr="00A9645B" w:rsidRDefault="00987875" w:rsidP="00987875">
      <w:pPr>
        <w:spacing w:before="120" w:after="120" w:line="276" w:lineRule="auto"/>
        <w:jc w:val="both"/>
        <w:rPr>
          <w:rFonts w:ascii="Century Gothic" w:eastAsia="Century Gothic" w:hAnsi="Century Gothic" w:cs="Times New Roman"/>
          <w:b/>
          <w:bCs/>
          <w:color w:val="0094B4"/>
          <w:sz w:val="28"/>
          <w:szCs w:val="28"/>
          <w:lang w:val="es-ES" w:eastAsia="es-ES" w:bidi="es-ES"/>
        </w:rPr>
      </w:pPr>
      <w:r w:rsidRPr="00A9645B">
        <w:rPr>
          <w:rFonts w:ascii="Century Gothic" w:eastAsia="Century Gothic" w:hAnsi="Century Gothic" w:cs="Times New Roman"/>
          <w:b/>
          <w:bCs/>
          <w:color w:val="0094B4"/>
          <w:sz w:val="28"/>
          <w:szCs w:val="28"/>
          <w:lang w:val="es-ES" w:eastAsia="es-ES" w:bidi="es-ES"/>
        </w:rPr>
        <w:t>LISTA DE TABLAS</w:t>
      </w:r>
    </w:p>
    <w:p w14:paraId="6EF34791" w14:textId="77777777" w:rsidR="00987875" w:rsidRPr="00F06A29" w:rsidRDefault="00987875" w:rsidP="00987875">
      <w:pPr>
        <w:tabs>
          <w:tab w:val="right" w:leader="dot" w:pos="8828"/>
        </w:tabs>
        <w:spacing w:before="120" w:line="276" w:lineRule="auto"/>
        <w:jc w:val="both"/>
        <w:rPr>
          <w:rFonts w:ascii="Century Gothic" w:eastAsia="Calibri" w:hAnsi="Century Gothic" w:cs="Times New Roman"/>
          <w:color w:val="6E6E7C"/>
          <w:sz w:val="20"/>
          <w:szCs w:val="22"/>
          <w:lang w:val="es-ES" w:eastAsia="es-ES" w:bidi="es-ES"/>
        </w:rPr>
      </w:pPr>
    </w:p>
    <w:p w14:paraId="3BAD4EAE" w14:textId="77777777" w:rsidR="00E35E51" w:rsidRPr="00F06A29" w:rsidRDefault="00987875">
      <w:pPr>
        <w:pStyle w:val="Tabladeilustraciones"/>
        <w:tabs>
          <w:tab w:val="right" w:leader="dot" w:pos="9622"/>
        </w:tabs>
        <w:rPr>
          <w:rFonts w:asciiTheme="minorHAnsi" w:eastAsiaTheme="minorEastAsia" w:hAnsiTheme="minorHAnsi" w:cstheme="minorBidi"/>
          <w:noProof/>
          <w:color w:val="auto"/>
          <w:sz w:val="22"/>
          <w:lang w:val="es-EC" w:eastAsia="es-EC" w:bidi="ar-SA"/>
        </w:rPr>
      </w:pPr>
      <w:r w:rsidRPr="00F06A29">
        <w:rPr>
          <w:rFonts w:eastAsia="Calibri" w:cs="Times New Roman"/>
          <w:color w:val="6E6E7C"/>
        </w:rPr>
        <w:fldChar w:fldCharType="begin"/>
      </w:r>
      <w:r w:rsidRPr="00F06A29">
        <w:rPr>
          <w:rFonts w:eastAsia="Calibri" w:cs="Times New Roman"/>
          <w:color w:val="6E6E7C"/>
        </w:rPr>
        <w:instrText xml:space="preserve"> TOC \h \z \c "Tabla" </w:instrText>
      </w:r>
      <w:r w:rsidRPr="00F06A29">
        <w:rPr>
          <w:rFonts w:eastAsia="Calibri" w:cs="Times New Roman"/>
          <w:color w:val="6E6E7C"/>
        </w:rPr>
        <w:fldChar w:fldCharType="separate"/>
      </w:r>
      <w:hyperlink w:anchor="_Toc129962816" w:history="1">
        <w:r w:rsidR="00E35E51" w:rsidRPr="00A9645B">
          <w:rPr>
            <w:rStyle w:val="Hipervnculo"/>
            <w:rFonts w:eastAsia="Calibri" w:cs="Times New Roman"/>
            <w:b/>
            <w:bCs/>
            <w:noProof/>
          </w:rPr>
          <w:t>Tabla 1.</w:t>
        </w:r>
        <w:r w:rsidR="00E35E51" w:rsidRPr="00A9645B">
          <w:rPr>
            <w:rStyle w:val="Hipervnculo"/>
            <w:rFonts w:eastAsia="Calibri" w:cs="Times New Roman"/>
            <w:b/>
            <w:noProof/>
          </w:rPr>
          <w:t xml:space="preserve"> </w:t>
        </w:r>
        <w:r w:rsidR="00E35E51" w:rsidRPr="00F06A29">
          <w:rPr>
            <w:rStyle w:val="Hipervnculo"/>
            <w:rFonts w:eastAsia="Calibri" w:cs="Times New Roman"/>
            <w:noProof/>
          </w:rPr>
          <w:t>Datos generales de las Estadísticas de Edificaciones</w:t>
        </w:r>
        <w:r w:rsidR="00E35E51" w:rsidRPr="00F06A29">
          <w:rPr>
            <w:noProof/>
            <w:webHidden/>
          </w:rPr>
          <w:tab/>
        </w:r>
        <w:r w:rsidR="00E35E51" w:rsidRPr="00F06A29">
          <w:rPr>
            <w:noProof/>
            <w:webHidden/>
          </w:rPr>
          <w:fldChar w:fldCharType="begin"/>
        </w:r>
        <w:r w:rsidR="00E35E51" w:rsidRPr="00F06A29">
          <w:rPr>
            <w:noProof/>
            <w:webHidden/>
          </w:rPr>
          <w:instrText xml:space="preserve"> PAGEREF _Toc129962816 \h </w:instrText>
        </w:r>
        <w:r w:rsidR="00E35E51" w:rsidRPr="00F06A29">
          <w:rPr>
            <w:noProof/>
            <w:webHidden/>
          </w:rPr>
        </w:r>
        <w:r w:rsidR="00E35E51" w:rsidRPr="00F06A29">
          <w:rPr>
            <w:noProof/>
            <w:webHidden/>
          </w:rPr>
          <w:fldChar w:fldCharType="separate"/>
        </w:r>
        <w:r w:rsidR="00022831">
          <w:rPr>
            <w:noProof/>
            <w:webHidden/>
          </w:rPr>
          <w:t>6</w:t>
        </w:r>
        <w:r w:rsidR="00E35E51" w:rsidRPr="00F06A29">
          <w:rPr>
            <w:noProof/>
            <w:webHidden/>
          </w:rPr>
          <w:fldChar w:fldCharType="end"/>
        </w:r>
      </w:hyperlink>
    </w:p>
    <w:p w14:paraId="02B03AA9" w14:textId="77777777" w:rsidR="00E35E51" w:rsidRPr="00F06A29" w:rsidRDefault="002D05A6">
      <w:pPr>
        <w:pStyle w:val="Tabladeilustraciones"/>
        <w:tabs>
          <w:tab w:val="right" w:leader="dot" w:pos="9622"/>
        </w:tabs>
        <w:rPr>
          <w:rFonts w:asciiTheme="minorHAnsi" w:eastAsiaTheme="minorEastAsia" w:hAnsiTheme="minorHAnsi" w:cstheme="minorBidi"/>
          <w:noProof/>
          <w:color w:val="auto"/>
          <w:sz w:val="22"/>
          <w:lang w:val="es-EC" w:eastAsia="es-EC" w:bidi="ar-SA"/>
        </w:rPr>
      </w:pPr>
      <w:hyperlink w:anchor="_Toc129962817" w:history="1">
        <w:r w:rsidR="00E35E51" w:rsidRPr="00A9645B">
          <w:rPr>
            <w:rStyle w:val="Hipervnculo"/>
            <w:rFonts w:eastAsia="Calibri" w:cs="Times New Roman"/>
            <w:b/>
            <w:noProof/>
          </w:rPr>
          <w:t>Tabla 2.</w:t>
        </w:r>
        <w:r w:rsidR="00E35E51" w:rsidRPr="00F06A29">
          <w:rPr>
            <w:rStyle w:val="Hipervnculo"/>
            <w:rFonts w:eastAsia="Calibri" w:cs="Times New Roman"/>
            <w:noProof/>
          </w:rPr>
          <w:t xml:space="preserve"> Cronología de las Estadísticas de Edificaciones</w:t>
        </w:r>
        <w:r w:rsidR="00E35E51" w:rsidRPr="00F06A29">
          <w:rPr>
            <w:noProof/>
            <w:webHidden/>
          </w:rPr>
          <w:tab/>
        </w:r>
        <w:r w:rsidR="00E35E51" w:rsidRPr="00F06A29">
          <w:rPr>
            <w:noProof/>
            <w:webHidden/>
          </w:rPr>
          <w:fldChar w:fldCharType="begin"/>
        </w:r>
        <w:r w:rsidR="00E35E51" w:rsidRPr="00F06A29">
          <w:rPr>
            <w:noProof/>
            <w:webHidden/>
          </w:rPr>
          <w:instrText xml:space="preserve"> PAGEREF _Toc129962817 \h </w:instrText>
        </w:r>
        <w:r w:rsidR="00E35E51" w:rsidRPr="00F06A29">
          <w:rPr>
            <w:noProof/>
            <w:webHidden/>
          </w:rPr>
        </w:r>
        <w:r w:rsidR="00E35E51" w:rsidRPr="00F06A29">
          <w:rPr>
            <w:noProof/>
            <w:webHidden/>
          </w:rPr>
          <w:fldChar w:fldCharType="separate"/>
        </w:r>
        <w:r w:rsidR="00022831">
          <w:rPr>
            <w:noProof/>
            <w:webHidden/>
          </w:rPr>
          <w:t>11</w:t>
        </w:r>
        <w:r w:rsidR="00E35E51" w:rsidRPr="00F06A29">
          <w:rPr>
            <w:noProof/>
            <w:webHidden/>
          </w:rPr>
          <w:fldChar w:fldCharType="end"/>
        </w:r>
      </w:hyperlink>
    </w:p>
    <w:p w14:paraId="5438C100" w14:textId="77777777" w:rsidR="00987875" w:rsidRPr="00987875" w:rsidRDefault="00987875" w:rsidP="00987875">
      <w:pPr>
        <w:spacing w:before="120" w:after="120" w:line="276" w:lineRule="auto"/>
        <w:jc w:val="both"/>
        <w:rPr>
          <w:rFonts w:ascii="Century Gothic" w:eastAsia="Calibri" w:hAnsi="Century Gothic" w:cs="Times New Roman"/>
          <w:color w:val="6E6E7C"/>
          <w:sz w:val="20"/>
          <w:szCs w:val="22"/>
          <w:lang w:val="es-ES" w:eastAsia="es-ES" w:bidi="es-ES"/>
        </w:rPr>
      </w:pPr>
      <w:r w:rsidRPr="00F06A29">
        <w:rPr>
          <w:rFonts w:ascii="Century Gothic" w:eastAsia="Calibri" w:hAnsi="Century Gothic" w:cs="Times New Roman"/>
          <w:color w:val="6E6E7C"/>
          <w:sz w:val="20"/>
          <w:szCs w:val="22"/>
          <w:lang w:val="es-ES" w:eastAsia="es-ES" w:bidi="es-ES"/>
        </w:rPr>
        <w:fldChar w:fldCharType="end"/>
      </w:r>
    </w:p>
    <w:p w14:paraId="2050EF59" w14:textId="77777777" w:rsidR="00987875" w:rsidRPr="00987875" w:rsidRDefault="00987875" w:rsidP="00987875">
      <w:pPr>
        <w:spacing w:before="120" w:after="120" w:line="276" w:lineRule="auto"/>
        <w:jc w:val="both"/>
        <w:rPr>
          <w:rFonts w:ascii="Century Gothic" w:eastAsia="Century Gothic" w:hAnsi="Century Gothic" w:cs="Calibri"/>
          <w:color w:val="6E6E7C"/>
          <w:szCs w:val="20"/>
          <w:lang w:val="es-ES" w:eastAsia="es-ES" w:bidi="es-ES"/>
        </w:rPr>
      </w:pPr>
      <w:bookmarkStart w:id="4" w:name="_Toc515547581"/>
      <w:r w:rsidRPr="00987875">
        <w:rPr>
          <w:rFonts w:ascii="Century Gothic" w:eastAsia="Century Gothic" w:hAnsi="Century Gothic" w:cs="Calibri"/>
          <w:color w:val="6E6E7C"/>
          <w:szCs w:val="20"/>
          <w:lang w:val="es-ES" w:eastAsia="es-ES" w:bidi="es-ES"/>
        </w:rPr>
        <w:br w:type="page"/>
      </w:r>
    </w:p>
    <w:p w14:paraId="5BFAF4B5" w14:textId="77777777" w:rsidR="00987875" w:rsidRPr="00987875" w:rsidRDefault="00987875" w:rsidP="00987875">
      <w:pPr>
        <w:spacing w:before="120" w:after="120" w:line="276" w:lineRule="auto"/>
        <w:jc w:val="both"/>
        <w:rPr>
          <w:rFonts w:ascii="Century Gothic" w:eastAsia="Century Gothic" w:hAnsi="Century Gothic" w:cs="Calibri"/>
          <w:color w:val="6E6E7C"/>
          <w:szCs w:val="20"/>
          <w:lang w:val="es-ES" w:eastAsia="es-ES" w:bidi="es-ES"/>
        </w:rPr>
      </w:pPr>
    </w:p>
    <w:p w14:paraId="458AB99E" w14:textId="77777777" w:rsidR="00987875" w:rsidRPr="00A9645B" w:rsidRDefault="00987875" w:rsidP="00987875">
      <w:pPr>
        <w:spacing w:before="120" w:after="120" w:line="276" w:lineRule="auto"/>
        <w:jc w:val="both"/>
        <w:rPr>
          <w:rFonts w:ascii="Century Gothic" w:eastAsia="Century Gothic" w:hAnsi="Century Gothic" w:cs="Times New Roman"/>
          <w:b/>
          <w:bCs/>
          <w:color w:val="0094B4"/>
          <w:sz w:val="28"/>
          <w:szCs w:val="28"/>
          <w:lang w:val="es-ES" w:eastAsia="es-ES" w:bidi="es-ES"/>
        </w:rPr>
      </w:pPr>
      <w:r w:rsidRPr="00A9645B">
        <w:rPr>
          <w:rFonts w:ascii="Century Gothic" w:eastAsia="Century Gothic" w:hAnsi="Century Gothic" w:cs="Times New Roman"/>
          <w:b/>
          <w:bCs/>
          <w:color w:val="0094B4"/>
          <w:sz w:val="28"/>
          <w:szCs w:val="28"/>
          <w:lang w:val="es-ES" w:eastAsia="es-ES" w:bidi="es-ES"/>
        </w:rPr>
        <w:t>SIGLAS</w:t>
      </w:r>
    </w:p>
    <w:p w14:paraId="75FFB185" w14:textId="77777777" w:rsidR="00987875" w:rsidRPr="00987875" w:rsidRDefault="00987875" w:rsidP="00987875">
      <w:pPr>
        <w:spacing w:before="120" w:after="120" w:line="276" w:lineRule="auto"/>
        <w:jc w:val="both"/>
        <w:rPr>
          <w:rFonts w:ascii="Century Gothic" w:eastAsia="Calibri" w:hAnsi="Century Gothic" w:cs="Times New Roman"/>
          <w:color w:val="6E6E7C"/>
          <w:sz w:val="20"/>
          <w:szCs w:val="22"/>
          <w:lang w:val="es-ES" w:eastAsia="es-ES" w:bidi="es-ES"/>
        </w:rPr>
      </w:pPr>
    </w:p>
    <w:p w14:paraId="6D4A3453" w14:textId="77777777" w:rsidR="00987875" w:rsidRPr="00987875" w:rsidRDefault="00987875" w:rsidP="00987875">
      <w:pPr>
        <w:spacing w:before="120" w:after="120" w:line="276" w:lineRule="auto"/>
        <w:jc w:val="both"/>
        <w:rPr>
          <w:rFonts w:ascii="Century Gothic" w:eastAsia="Calibri" w:hAnsi="Century Gothic" w:cs="Times New Roman"/>
          <w:color w:val="6E6E7C"/>
          <w:sz w:val="20"/>
          <w:szCs w:val="20"/>
        </w:rPr>
      </w:pPr>
      <w:r w:rsidRPr="00987875">
        <w:rPr>
          <w:rFonts w:ascii="Century Gothic" w:eastAsia="Calibri" w:hAnsi="Century Gothic" w:cs="Times New Roman"/>
          <w:color w:val="6E6E7C"/>
          <w:sz w:val="20"/>
          <w:szCs w:val="22"/>
          <w:lang w:eastAsia="es-EC"/>
        </w:rPr>
        <w:t>DECON:</w:t>
      </w:r>
      <w:r w:rsidRPr="00987875">
        <w:rPr>
          <w:rFonts w:ascii="Century Gothic" w:eastAsia="Calibri" w:hAnsi="Century Gothic" w:cs="Times New Roman"/>
          <w:color w:val="6E6E7C"/>
          <w:sz w:val="20"/>
          <w:szCs w:val="20"/>
        </w:rPr>
        <w:tab/>
      </w:r>
      <w:r w:rsidRPr="00987875">
        <w:rPr>
          <w:rFonts w:ascii="Century Gothic" w:eastAsia="Calibri" w:hAnsi="Century Gothic" w:cs="Times New Roman"/>
          <w:color w:val="6E6E7C"/>
          <w:sz w:val="20"/>
          <w:szCs w:val="20"/>
        </w:rPr>
        <w:tab/>
      </w:r>
      <w:r w:rsidRPr="00987875">
        <w:rPr>
          <w:rFonts w:ascii="Century Gothic" w:eastAsia="Calibri" w:hAnsi="Century Gothic" w:cs="Times New Roman"/>
          <w:color w:val="6E6E7C"/>
          <w:sz w:val="20"/>
          <w:szCs w:val="22"/>
          <w:lang w:eastAsia="es-EC"/>
        </w:rPr>
        <w:t>Dirección de Estadísticas Económicas</w:t>
      </w:r>
    </w:p>
    <w:p w14:paraId="52C63B7A" w14:textId="77777777" w:rsidR="00987875" w:rsidRPr="00987875" w:rsidRDefault="00987875" w:rsidP="00987875">
      <w:pPr>
        <w:spacing w:before="120" w:after="120" w:line="276" w:lineRule="auto"/>
        <w:jc w:val="both"/>
        <w:rPr>
          <w:rFonts w:ascii="Century Gothic" w:eastAsia="Calibri" w:hAnsi="Century Gothic" w:cs="Times New Roman"/>
          <w:color w:val="6E6E7C"/>
          <w:sz w:val="20"/>
          <w:szCs w:val="22"/>
          <w:lang w:eastAsia="es-EC"/>
        </w:rPr>
      </w:pPr>
      <w:r w:rsidRPr="00987875">
        <w:rPr>
          <w:rFonts w:ascii="Century Gothic" w:eastAsia="Calibri" w:hAnsi="Century Gothic" w:cs="Times New Roman"/>
          <w:color w:val="6E6E7C"/>
          <w:sz w:val="20"/>
          <w:szCs w:val="22"/>
          <w:lang w:eastAsia="es-EC"/>
        </w:rPr>
        <w:t>ESED:</w:t>
      </w:r>
      <w:r w:rsidRPr="00987875">
        <w:rPr>
          <w:rFonts w:ascii="Century Gothic" w:eastAsia="Calibri" w:hAnsi="Century Gothic" w:cs="Times New Roman"/>
          <w:color w:val="6E6E7C"/>
          <w:sz w:val="20"/>
          <w:szCs w:val="22"/>
          <w:lang w:eastAsia="es-EC"/>
        </w:rPr>
        <w:tab/>
      </w:r>
      <w:r w:rsidRPr="00987875">
        <w:rPr>
          <w:rFonts w:ascii="Century Gothic" w:eastAsia="Calibri" w:hAnsi="Century Gothic" w:cs="Times New Roman"/>
          <w:color w:val="6E6E7C"/>
          <w:sz w:val="20"/>
          <w:szCs w:val="22"/>
          <w:lang w:eastAsia="es-EC"/>
        </w:rPr>
        <w:tab/>
      </w:r>
      <w:r w:rsidRPr="00987875">
        <w:rPr>
          <w:rFonts w:ascii="Century Gothic" w:eastAsia="Calibri" w:hAnsi="Century Gothic" w:cs="Times New Roman"/>
          <w:color w:val="6E6E7C"/>
          <w:sz w:val="20"/>
          <w:szCs w:val="22"/>
          <w:lang w:eastAsia="es-EC"/>
        </w:rPr>
        <w:tab/>
        <w:t>Estadísticas de Edificaciones</w:t>
      </w:r>
    </w:p>
    <w:p w14:paraId="19E4A3BF" w14:textId="77777777" w:rsidR="00987875" w:rsidRPr="00987875" w:rsidRDefault="00987875" w:rsidP="00987875">
      <w:pPr>
        <w:spacing w:before="120" w:after="120" w:line="276" w:lineRule="auto"/>
        <w:jc w:val="both"/>
        <w:rPr>
          <w:rFonts w:ascii="Century Gothic" w:eastAsia="Calibri" w:hAnsi="Century Gothic" w:cs="Times New Roman"/>
          <w:b/>
          <w:color w:val="6E6E7C"/>
          <w:sz w:val="20"/>
          <w:szCs w:val="20"/>
        </w:rPr>
      </w:pPr>
      <w:r w:rsidRPr="00987875">
        <w:rPr>
          <w:rFonts w:ascii="Century Gothic" w:eastAsia="Calibri" w:hAnsi="Century Gothic" w:cs="Times New Roman"/>
          <w:color w:val="6E6E7C"/>
          <w:sz w:val="20"/>
          <w:szCs w:val="22"/>
          <w:lang w:eastAsia="es-EC"/>
        </w:rPr>
        <w:t>OE:</w:t>
      </w:r>
      <w:r w:rsidRPr="00987875">
        <w:rPr>
          <w:rFonts w:ascii="Century Gothic" w:eastAsia="Calibri" w:hAnsi="Century Gothic" w:cs="Times New Roman"/>
          <w:color w:val="6E6E7C"/>
          <w:sz w:val="20"/>
          <w:szCs w:val="22"/>
          <w:lang w:eastAsia="es-EC"/>
        </w:rPr>
        <w:tab/>
      </w:r>
      <w:r w:rsidRPr="00987875">
        <w:rPr>
          <w:rFonts w:ascii="Century Gothic" w:eastAsia="Calibri" w:hAnsi="Century Gothic" w:cs="Times New Roman"/>
          <w:color w:val="6E6E7C"/>
          <w:sz w:val="20"/>
          <w:szCs w:val="22"/>
          <w:lang w:eastAsia="es-EC"/>
        </w:rPr>
        <w:tab/>
      </w:r>
      <w:r w:rsidRPr="00987875">
        <w:rPr>
          <w:rFonts w:ascii="Century Gothic" w:eastAsia="Calibri" w:hAnsi="Century Gothic" w:cs="Times New Roman"/>
          <w:color w:val="6E6E7C"/>
          <w:sz w:val="20"/>
          <w:szCs w:val="22"/>
          <w:lang w:eastAsia="es-EC"/>
        </w:rPr>
        <w:tab/>
        <w:t>Operación Estadística</w:t>
      </w:r>
    </w:p>
    <w:p w14:paraId="736A837E" w14:textId="77777777" w:rsidR="00987875" w:rsidRPr="00987875" w:rsidRDefault="00987875" w:rsidP="00987875">
      <w:pPr>
        <w:spacing w:before="120" w:after="120" w:line="276" w:lineRule="auto"/>
        <w:jc w:val="both"/>
        <w:rPr>
          <w:rFonts w:ascii="Century Gothic" w:eastAsia="Calibri" w:hAnsi="Century Gothic" w:cs="Times New Roman"/>
          <w:color w:val="6E6E7C"/>
          <w:sz w:val="20"/>
          <w:szCs w:val="22"/>
          <w:lang w:eastAsia="es-EC"/>
        </w:rPr>
      </w:pPr>
      <w:r w:rsidRPr="00987875">
        <w:rPr>
          <w:rFonts w:ascii="Century Gothic" w:eastAsia="Calibri" w:hAnsi="Century Gothic" w:cs="Times New Roman"/>
          <w:color w:val="6E6E7C"/>
          <w:sz w:val="20"/>
          <w:szCs w:val="22"/>
          <w:lang w:eastAsia="es-EC"/>
        </w:rPr>
        <w:t>INEC</w:t>
      </w:r>
      <w:r w:rsidRPr="00987875">
        <w:rPr>
          <w:rFonts w:ascii="Century Gothic" w:eastAsia="Calibri" w:hAnsi="Century Gothic" w:cs="Times New Roman"/>
          <w:color w:val="6E6E7C"/>
          <w:sz w:val="20"/>
          <w:szCs w:val="20"/>
        </w:rPr>
        <w:t>:</w:t>
      </w:r>
      <w:r w:rsidRPr="00987875">
        <w:rPr>
          <w:rFonts w:ascii="Century Gothic" w:eastAsia="Calibri" w:hAnsi="Century Gothic" w:cs="Times New Roman"/>
          <w:color w:val="6E6E7C"/>
          <w:sz w:val="20"/>
          <w:szCs w:val="20"/>
        </w:rPr>
        <w:tab/>
      </w:r>
      <w:r w:rsidRPr="00987875">
        <w:rPr>
          <w:rFonts w:ascii="Century Gothic" w:eastAsia="Calibri" w:hAnsi="Century Gothic" w:cs="Times New Roman"/>
          <w:color w:val="6E6E7C"/>
          <w:sz w:val="20"/>
          <w:szCs w:val="20"/>
        </w:rPr>
        <w:tab/>
      </w:r>
      <w:r w:rsidRPr="00987875">
        <w:rPr>
          <w:rFonts w:ascii="Century Gothic" w:eastAsia="Calibri" w:hAnsi="Century Gothic" w:cs="Times New Roman"/>
          <w:color w:val="6E6E7C"/>
          <w:sz w:val="20"/>
          <w:szCs w:val="20"/>
        </w:rPr>
        <w:tab/>
      </w:r>
      <w:r w:rsidRPr="00987875">
        <w:rPr>
          <w:rFonts w:ascii="Century Gothic" w:eastAsia="Calibri" w:hAnsi="Century Gothic" w:cs="Times New Roman"/>
          <w:color w:val="6E6E7C"/>
          <w:sz w:val="20"/>
          <w:szCs w:val="22"/>
          <w:lang w:eastAsia="es-EC"/>
        </w:rPr>
        <w:t>Instituto Nacional de Estadística y Censos</w:t>
      </w:r>
    </w:p>
    <w:p w14:paraId="58435FF3" w14:textId="77777777" w:rsidR="00987875" w:rsidRPr="00987875" w:rsidRDefault="00987875" w:rsidP="00987875">
      <w:pPr>
        <w:spacing w:before="120" w:after="120" w:line="276" w:lineRule="auto"/>
        <w:jc w:val="both"/>
        <w:rPr>
          <w:rFonts w:ascii="Century Gothic" w:eastAsia="Calibri" w:hAnsi="Century Gothic" w:cs="Times New Roman"/>
          <w:color w:val="6E6E7C"/>
          <w:sz w:val="20"/>
          <w:szCs w:val="22"/>
          <w:lang w:eastAsia="es-EC"/>
        </w:rPr>
      </w:pPr>
      <w:r w:rsidRPr="00987875">
        <w:rPr>
          <w:rFonts w:ascii="Century Gothic" w:eastAsia="Calibri" w:hAnsi="Century Gothic" w:cs="Times New Roman"/>
          <w:color w:val="6E6E7C"/>
          <w:sz w:val="20"/>
          <w:szCs w:val="22"/>
          <w:lang w:eastAsia="es-EC"/>
        </w:rPr>
        <w:t>JUNAPLA:</w:t>
      </w:r>
      <w:r w:rsidRPr="00987875">
        <w:rPr>
          <w:rFonts w:ascii="Century Gothic" w:eastAsia="Calibri" w:hAnsi="Century Gothic" w:cs="Times New Roman"/>
          <w:color w:val="6E6E7C"/>
          <w:sz w:val="20"/>
          <w:szCs w:val="22"/>
          <w:lang w:eastAsia="es-EC"/>
        </w:rPr>
        <w:tab/>
      </w:r>
      <w:r w:rsidRPr="00987875">
        <w:rPr>
          <w:rFonts w:ascii="Century Gothic" w:eastAsia="Calibri" w:hAnsi="Century Gothic" w:cs="Times New Roman"/>
          <w:color w:val="6E6E7C"/>
          <w:sz w:val="20"/>
          <w:szCs w:val="22"/>
          <w:lang w:eastAsia="es-EC"/>
        </w:rPr>
        <w:tab/>
        <w:t xml:space="preserve">Junta Nacional de Planificación </w:t>
      </w:r>
    </w:p>
    <w:p w14:paraId="2BC4CBC3" w14:textId="77777777" w:rsidR="00987875" w:rsidRPr="00987875" w:rsidRDefault="00987875" w:rsidP="00987875">
      <w:pPr>
        <w:spacing w:before="120" w:after="120" w:line="276" w:lineRule="auto"/>
        <w:ind w:left="708" w:hanging="708"/>
        <w:jc w:val="both"/>
        <w:rPr>
          <w:rFonts w:ascii="Century Gothic" w:eastAsia="Calibri" w:hAnsi="Century Gothic" w:cs="Times New Roman"/>
          <w:color w:val="6E6E7C"/>
          <w:sz w:val="20"/>
          <w:szCs w:val="22"/>
          <w:lang w:eastAsia="es-EC"/>
        </w:rPr>
      </w:pPr>
      <w:r w:rsidRPr="00987875">
        <w:rPr>
          <w:rFonts w:ascii="Century Gothic" w:eastAsia="Calibri" w:hAnsi="Century Gothic" w:cs="Times New Roman"/>
          <w:color w:val="6E6E7C"/>
          <w:sz w:val="20"/>
          <w:szCs w:val="22"/>
          <w:lang w:eastAsia="es-EC"/>
        </w:rPr>
        <w:t>GADM:</w:t>
      </w:r>
      <w:r w:rsidRPr="00987875">
        <w:rPr>
          <w:rFonts w:ascii="Century Gothic" w:eastAsia="Century Gothic" w:hAnsi="Century Gothic" w:cs="Calibri"/>
          <w:color w:val="6E6E7C"/>
          <w:szCs w:val="20"/>
          <w:lang w:val="es-ES" w:eastAsia="es-ES" w:bidi="es-ES"/>
        </w:rPr>
        <w:t xml:space="preserve">                     </w:t>
      </w:r>
      <w:r w:rsidRPr="00987875">
        <w:rPr>
          <w:rFonts w:ascii="Century Gothic" w:eastAsia="Calibri" w:hAnsi="Century Gothic" w:cs="Times New Roman"/>
          <w:color w:val="6E6E7C"/>
          <w:sz w:val="20"/>
          <w:szCs w:val="22"/>
          <w:lang w:eastAsia="es-EC"/>
        </w:rPr>
        <w:t>Gobiernos Autónomos Descentralizados Municipales</w:t>
      </w:r>
    </w:p>
    <w:p w14:paraId="37C9D38E" w14:textId="77777777" w:rsidR="00987875" w:rsidRPr="00987875" w:rsidRDefault="00987875" w:rsidP="00987875">
      <w:pPr>
        <w:spacing w:before="120" w:after="120" w:line="276" w:lineRule="auto"/>
        <w:ind w:left="708" w:hanging="708"/>
        <w:jc w:val="both"/>
        <w:rPr>
          <w:rFonts w:ascii="Century Gothic" w:eastAsia="Calibri" w:hAnsi="Century Gothic" w:cs="Times New Roman"/>
          <w:color w:val="6E6E7C"/>
          <w:sz w:val="20"/>
          <w:szCs w:val="22"/>
          <w:lang w:eastAsia="es-EC"/>
        </w:rPr>
      </w:pPr>
      <w:r w:rsidRPr="00987875">
        <w:rPr>
          <w:rFonts w:ascii="Century Gothic" w:eastAsia="Calibri" w:hAnsi="Century Gothic" w:cs="Times New Roman"/>
          <w:color w:val="6E6E7C"/>
          <w:sz w:val="20"/>
          <w:szCs w:val="22"/>
          <w:lang w:eastAsia="es-EC"/>
        </w:rPr>
        <w:t>AME:</w:t>
      </w:r>
      <w:r w:rsidRPr="00987875">
        <w:rPr>
          <w:rFonts w:ascii="Century Gothic" w:eastAsia="Calibri" w:hAnsi="Century Gothic" w:cs="Times New Roman"/>
          <w:color w:val="6E6E7C"/>
          <w:sz w:val="20"/>
          <w:szCs w:val="22"/>
          <w:lang w:eastAsia="es-EC"/>
        </w:rPr>
        <w:tab/>
      </w:r>
      <w:r w:rsidRPr="00987875">
        <w:rPr>
          <w:rFonts w:ascii="Century Gothic" w:eastAsia="Calibri" w:hAnsi="Century Gothic" w:cs="Times New Roman"/>
          <w:color w:val="6E6E7C"/>
          <w:sz w:val="20"/>
          <w:szCs w:val="22"/>
          <w:lang w:eastAsia="es-EC"/>
        </w:rPr>
        <w:tab/>
      </w:r>
      <w:r w:rsidRPr="00987875">
        <w:rPr>
          <w:rFonts w:ascii="Century Gothic" w:eastAsia="Calibri" w:hAnsi="Century Gothic" w:cs="Times New Roman"/>
          <w:color w:val="6E6E7C"/>
          <w:sz w:val="20"/>
          <w:szCs w:val="22"/>
          <w:lang w:eastAsia="es-EC"/>
        </w:rPr>
        <w:tab/>
        <w:t>Asociación de Municipalidades Ecuatorianas</w:t>
      </w:r>
    </w:p>
    <w:p w14:paraId="54C5AEA6" w14:textId="77777777" w:rsidR="00987875" w:rsidRPr="00987875" w:rsidRDefault="00987875" w:rsidP="00987875">
      <w:pPr>
        <w:spacing w:before="120" w:after="120" w:line="276" w:lineRule="auto"/>
        <w:ind w:left="708" w:hanging="708"/>
        <w:jc w:val="both"/>
        <w:rPr>
          <w:rFonts w:ascii="Century Gothic" w:eastAsia="Calibri" w:hAnsi="Century Gothic" w:cs="Times New Roman"/>
          <w:color w:val="6E6E7C"/>
          <w:sz w:val="20"/>
          <w:szCs w:val="22"/>
          <w:lang w:eastAsia="es-EC"/>
        </w:rPr>
      </w:pPr>
      <w:r w:rsidRPr="00987875">
        <w:rPr>
          <w:rFonts w:ascii="Century Gothic" w:eastAsia="Calibri" w:hAnsi="Century Gothic" w:cs="Times New Roman"/>
          <w:color w:val="6E6E7C"/>
          <w:sz w:val="20"/>
          <w:szCs w:val="22"/>
          <w:lang w:eastAsia="es-EC"/>
        </w:rPr>
        <w:t>CAMICON:</w:t>
      </w:r>
      <w:r w:rsidRPr="00987875">
        <w:rPr>
          <w:rFonts w:ascii="Century Gothic" w:eastAsia="Calibri" w:hAnsi="Century Gothic" w:cs="Times New Roman"/>
          <w:color w:val="6E6E7C"/>
          <w:sz w:val="20"/>
          <w:szCs w:val="22"/>
          <w:lang w:eastAsia="es-EC"/>
        </w:rPr>
        <w:tab/>
      </w:r>
      <w:r w:rsidRPr="00987875">
        <w:rPr>
          <w:rFonts w:ascii="Century Gothic" w:eastAsia="Calibri" w:hAnsi="Century Gothic" w:cs="Times New Roman"/>
          <w:color w:val="6E6E7C"/>
          <w:sz w:val="20"/>
          <w:szCs w:val="22"/>
          <w:lang w:eastAsia="es-EC"/>
        </w:rPr>
        <w:tab/>
        <w:t xml:space="preserve">Cámara de la Industria de la Construcción </w:t>
      </w:r>
    </w:p>
    <w:p w14:paraId="3EC9FBC2" w14:textId="77777777" w:rsidR="00987875" w:rsidRPr="00987875" w:rsidRDefault="00987875" w:rsidP="00987875">
      <w:pPr>
        <w:spacing w:before="120" w:after="120" w:line="276" w:lineRule="auto"/>
        <w:ind w:left="708" w:hanging="708"/>
        <w:jc w:val="both"/>
        <w:rPr>
          <w:rFonts w:ascii="Century Gothic" w:eastAsia="Century Gothic" w:hAnsi="Century Gothic" w:cs="Calibri"/>
          <w:color w:val="6E6E7C"/>
          <w:szCs w:val="20"/>
          <w:lang w:val="es-ES" w:eastAsia="es-ES" w:bidi="es-ES"/>
        </w:rPr>
      </w:pPr>
      <w:r w:rsidRPr="00987875">
        <w:rPr>
          <w:rFonts w:ascii="Century Gothic" w:eastAsia="Calibri" w:hAnsi="Century Gothic" w:cs="Times New Roman"/>
          <w:color w:val="6E6E7C"/>
          <w:sz w:val="20"/>
          <w:szCs w:val="22"/>
          <w:lang w:eastAsia="es-EC"/>
        </w:rPr>
        <w:t>MIDUVI:</w:t>
      </w:r>
      <w:r w:rsidRPr="00987875">
        <w:rPr>
          <w:rFonts w:ascii="Century Gothic" w:eastAsia="Calibri" w:hAnsi="Century Gothic" w:cs="Times New Roman"/>
          <w:color w:val="6E6E7C"/>
          <w:sz w:val="20"/>
          <w:szCs w:val="22"/>
          <w:lang w:eastAsia="es-EC"/>
        </w:rPr>
        <w:tab/>
      </w:r>
      <w:r w:rsidRPr="00987875">
        <w:rPr>
          <w:rFonts w:ascii="Century Gothic" w:eastAsia="Calibri" w:hAnsi="Century Gothic" w:cs="Times New Roman"/>
          <w:color w:val="6E6E7C"/>
          <w:sz w:val="20"/>
          <w:szCs w:val="22"/>
          <w:lang w:eastAsia="es-EC"/>
        </w:rPr>
        <w:tab/>
        <w:t>Ministerio de Desarrollo Urbano y Vivienda</w:t>
      </w:r>
    </w:p>
    <w:p w14:paraId="65CC1911" w14:textId="77777777" w:rsidR="00987875" w:rsidRPr="00987875" w:rsidRDefault="00987875" w:rsidP="00987875">
      <w:pPr>
        <w:spacing w:before="120" w:after="120" w:line="276" w:lineRule="auto"/>
        <w:jc w:val="both"/>
        <w:rPr>
          <w:rFonts w:ascii="Century Gothic" w:eastAsia="Century Gothic" w:hAnsi="Century Gothic" w:cs="Calibri"/>
          <w:color w:val="6E6E7C"/>
          <w:szCs w:val="20"/>
          <w:lang w:val="es-ES" w:eastAsia="es-ES" w:bidi="es-ES"/>
        </w:rPr>
      </w:pPr>
    </w:p>
    <w:p w14:paraId="61EA87FA" w14:textId="77777777" w:rsidR="00987875" w:rsidRPr="00987875" w:rsidRDefault="00987875" w:rsidP="00987875">
      <w:pPr>
        <w:spacing w:before="120" w:after="120" w:line="276" w:lineRule="auto"/>
        <w:jc w:val="both"/>
        <w:rPr>
          <w:rFonts w:ascii="Century Gothic" w:eastAsia="Century Gothic" w:hAnsi="Century Gothic" w:cs="Calibri"/>
          <w:color w:val="6E6E7C"/>
          <w:szCs w:val="20"/>
          <w:lang w:val="es-ES" w:eastAsia="es-ES" w:bidi="es-ES"/>
        </w:rPr>
      </w:pPr>
    </w:p>
    <w:p w14:paraId="7D6F63C0" w14:textId="77777777" w:rsidR="00987875" w:rsidRPr="00987875" w:rsidRDefault="00987875" w:rsidP="00987875">
      <w:pPr>
        <w:spacing w:before="120" w:after="120" w:line="276" w:lineRule="auto"/>
        <w:jc w:val="both"/>
        <w:rPr>
          <w:rFonts w:ascii="Century Gothic" w:eastAsia="Century Gothic" w:hAnsi="Century Gothic" w:cs="Calibri"/>
          <w:color w:val="6E6E7C"/>
          <w:szCs w:val="20"/>
          <w:lang w:val="es-ES" w:eastAsia="es-ES" w:bidi="es-ES"/>
        </w:rPr>
      </w:pPr>
    </w:p>
    <w:p w14:paraId="3552A61A" w14:textId="77777777" w:rsidR="00987875" w:rsidRPr="00987875" w:rsidRDefault="00987875" w:rsidP="00987875">
      <w:pPr>
        <w:spacing w:before="120" w:after="120" w:line="276" w:lineRule="auto"/>
        <w:jc w:val="both"/>
        <w:rPr>
          <w:rFonts w:ascii="Century Gothic" w:eastAsia="Century Gothic" w:hAnsi="Century Gothic" w:cs="Calibri"/>
          <w:color w:val="6E6E7C"/>
          <w:szCs w:val="20"/>
          <w:lang w:val="es-ES" w:eastAsia="es-ES" w:bidi="es-ES"/>
        </w:rPr>
      </w:pPr>
    </w:p>
    <w:p w14:paraId="3EBAF5E8" w14:textId="77777777" w:rsidR="00987875" w:rsidRPr="00987875" w:rsidRDefault="00987875" w:rsidP="00987875">
      <w:pPr>
        <w:spacing w:before="120" w:after="120" w:line="276" w:lineRule="auto"/>
        <w:jc w:val="both"/>
        <w:rPr>
          <w:rFonts w:ascii="Century Gothic" w:eastAsia="Century Gothic" w:hAnsi="Century Gothic" w:cs="Calibri"/>
          <w:color w:val="6E6E7C"/>
          <w:szCs w:val="20"/>
          <w:lang w:val="es-ES" w:eastAsia="es-ES" w:bidi="es-ES"/>
        </w:rPr>
      </w:pPr>
    </w:p>
    <w:p w14:paraId="2578A38B" w14:textId="77777777" w:rsidR="00987875" w:rsidRPr="00987875" w:rsidRDefault="00987875" w:rsidP="00987875">
      <w:pPr>
        <w:spacing w:before="120" w:after="120" w:line="276" w:lineRule="auto"/>
        <w:jc w:val="both"/>
        <w:rPr>
          <w:rFonts w:ascii="Century Gothic" w:eastAsia="Century Gothic" w:hAnsi="Century Gothic" w:cs="Calibri"/>
          <w:color w:val="6E6E7C"/>
          <w:szCs w:val="20"/>
          <w:lang w:val="es-ES" w:eastAsia="es-ES" w:bidi="es-ES"/>
        </w:rPr>
      </w:pPr>
    </w:p>
    <w:p w14:paraId="2026D24E" w14:textId="77777777" w:rsidR="00987875" w:rsidRPr="00987875" w:rsidRDefault="00987875" w:rsidP="00987875">
      <w:pPr>
        <w:spacing w:before="120" w:after="120" w:line="276" w:lineRule="auto"/>
        <w:jc w:val="both"/>
        <w:rPr>
          <w:rFonts w:ascii="Century Gothic" w:eastAsia="Century Gothic" w:hAnsi="Century Gothic" w:cs="Calibri"/>
          <w:color w:val="6E6E7C"/>
          <w:szCs w:val="20"/>
          <w:lang w:val="es-ES" w:eastAsia="es-ES" w:bidi="es-ES"/>
        </w:rPr>
      </w:pPr>
    </w:p>
    <w:p w14:paraId="0C5EC6C4" w14:textId="77777777" w:rsidR="00987875" w:rsidRPr="00987875" w:rsidRDefault="00987875" w:rsidP="00987875">
      <w:pPr>
        <w:spacing w:before="120" w:after="120" w:line="276" w:lineRule="auto"/>
        <w:jc w:val="both"/>
        <w:rPr>
          <w:rFonts w:ascii="Century Gothic" w:eastAsia="Century Gothic" w:hAnsi="Century Gothic" w:cs="Calibri"/>
          <w:color w:val="6E6E7C"/>
          <w:szCs w:val="20"/>
          <w:lang w:val="es-ES" w:eastAsia="es-ES" w:bidi="es-ES"/>
        </w:rPr>
      </w:pPr>
    </w:p>
    <w:p w14:paraId="2AFC0B2C" w14:textId="77777777" w:rsidR="00987875" w:rsidRPr="00987875" w:rsidRDefault="00987875" w:rsidP="00987875">
      <w:pPr>
        <w:spacing w:before="120" w:after="120" w:line="276" w:lineRule="auto"/>
        <w:jc w:val="both"/>
        <w:rPr>
          <w:rFonts w:ascii="Century Gothic" w:eastAsia="Century Gothic" w:hAnsi="Century Gothic" w:cs="Calibri"/>
          <w:color w:val="6E6E7C"/>
          <w:szCs w:val="20"/>
          <w:lang w:val="es-ES" w:eastAsia="es-ES" w:bidi="es-ES"/>
        </w:rPr>
      </w:pPr>
    </w:p>
    <w:p w14:paraId="224552C7" w14:textId="77777777" w:rsidR="00987875" w:rsidRPr="00987875" w:rsidRDefault="00987875" w:rsidP="00987875">
      <w:pPr>
        <w:spacing w:before="120" w:after="120" w:line="276" w:lineRule="auto"/>
        <w:jc w:val="both"/>
        <w:rPr>
          <w:rFonts w:ascii="Century Gothic" w:eastAsia="Century Gothic" w:hAnsi="Century Gothic" w:cs="Calibri"/>
          <w:color w:val="6E6E7C"/>
          <w:szCs w:val="20"/>
          <w:lang w:val="es-ES" w:eastAsia="es-ES" w:bidi="es-ES"/>
        </w:rPr>
      </w:pPr>
    </w:p>
    <w:p w14:paraId="5885742F" w14:textId="77777777" w:rsidR="00987875" w:rsidRPr="00987875" w:rsidRDefault="00987875" w:rsidP="00987875">
      <w:pPr>
        <w:spacing w:before="120" w:after="120" w:line="276" w:lineRule="auto"/>
        <w:jc w:val="both"/>
        <w:rPr>
          <w:rFonts w:ascii="Century Gothic" w:eastAsia="Century Gothic" w:hAnsi="Century Gothic" w:cs="Calibri"/>
          <w:color w:val="6E6E7C"/>
          <w:szCs w:val="20"/>
          <w:lang w:val="es-ES" w:eastAsia="es-ES" w:bidi="es-ES"/>
        </w:rPr>
      </w:pPr>
    </w:p>
    <w:p w14:paraId="12C70B64" w14:textId="77777777" w:rsidR="00987875" w:rsidRPr="00987875" w:rsidRDefault="00987875" w:rsidP="00987875">
      <w:pPr>
        <w:spacing w:before="120" w:after="120" w:line="276" w:lineRule="auto"/>
        <w:jc w:val="both"/>
        <w:rPr>
          <w:rFonts w:ascii="Century Gothic" w:eastAsia="Century Gothic" w:hAnsi="Century Gothic" w:cs="Calibri"/>
          <w:color w:val="6E6E7C"/>
          <w:szCs w:val="20"/>
          <w:lang w:val="es-ES" w:eastAsia="es-ES" w:bidi="es-ES"/>
        </w:rPr>
      </w:pPr>
    </w:p>
    <w:p w14:paraId="790CA669" w14:textId="77777777" w:rsidR="00987875" w:rsidRPr="00987875" w:rsidRDefault="00987875" w:rsidP="00987875">
      <w:pPr>
        <w:spacing w:before="120" w:after="120" w:line="276" w:lineRule="auto"/>
        <w:jc w:val="both"/>
        <w:rPr>
          <w:rFonts w:ascii="Century Gothic" w:eastAsia="Century Gothic" w:hAnsi="Century Gothic" w:cs="Calibri"/>
          <w:color w:val="6E6E7C"/>
          <w:szCs w:val="20"/>
          <w:lang w:val="es-ES" w:eastAsia="es-ES" w:bidi="es-ES"/>
        </w:rPr>
      </w:pPr>
    </w:p>
    <w:p w14:paraId="7558F4FD" w14:textId="77777777" w:rsidR="00987875" w:rsidRPr="00987875" w:rsidRDefault="00987875" w:rsidP="00987875">
      <w:pPr>
        <w:spacing w:before="120" w:after="120" w:line="276" w:lineRule="auto"/>
        <w:jc w:val="both"/>
        <w:rPr>
          <w:rFonts w:ascii="Century Gothic" w:eastAsia="Century Gothic" w:hAnsi="Century Gothic" w:cs="Calibri"/>
          <w:color w:val="6E6E7C"/>
          <w:szCs w:val="20"/>
          <w:lang w:val="es-ES" w:eastAsia="es-ES" w:bidi="es-ES"/>
        </w:rPr>
      </w:pPr>
    </w:p>
    <w:p w14:paraId="70BB8F02" w14:textId="77777777" w:rsidR="00987875" w:rsidRPr="00987875" w:rsidRDefault="00987875" w:rsidP="00987875">
      <w:pPr>
        <w:spacing w:before="120" w:after="120" w:line="276" w:lineRule="auto"/>
        <w:jc w:val="both"/>
        <w:rPr>
          <w:rFonts w:ascii="Century Gothic" w:eastAsia="Century Gothic" w:hAnsi="Century Gothic" w:cs="Calibri"/>
          <w:color w:val="6E6E7C"/>
          <w:szCs w:val="20"/>
          <w:lang w:val="es-ES" w:eastAsia="es-ES" w:bidi="es-ES"/>
        </w:rPr>
      </w:pPr>
    </w:p>
    <w:p w14:paraId="666A3EBA" w14:textId="77777777" w:rsidR="00987875" w:rsidRDefault="00987875" w:rsidP="00987875">
      <w:pPr>
        <w:spacing w:before="120" w:after="120" w:line="276" w:lineRule="auto"/>
        <w:jc w:val="both"/>
        <w:rPr>
          <w:rFonts w:ascii="Century Gothic" w:eastAsia="Century Gothic" w:hAnsi="Century Gothic" w:cs="Calibri"/>
          <w:color w:val="6E6E7C"/>
          <w:szCs w:val="20"/>
          <w:lang w:val="es-ES" w:eastAsia="es-ES" w:bidi="es-ES"/>
        </w:rPr>
      </w:pPr>
    </w:p>
    <w:p w14:paraId="53B5F371" w14:textId="77777777" w:rsidR="00987875" w:rsidRPr="00987875" w:rsidRDefault="00987875" w:rsidP="00987875">
      <w:pPr>
        <w:spacing w:before="120" w:after="120" w:line="276" w:lineRule="auto"/>
        <w:jc w:val="both"/>
        <w:rPr>
          <w:rFonts w:ascii="Century Gothic" w:eastAsia="Century Gothic" w:hAnsi="Century Gothic" w:cs="Calibri"/>
          <w:color w:val="6E6E7C"/>
          <w:szCs w:val="20"/>
          <w:lang w:val="es-ES" w:eastAsia="es-ES" w:bidi="es-ES"/>
        </w:rPr>
      </w:pPr>
    </w:p>
    <w:p w14:paraId="14F56148" w14:textId="77777777" w:rsidR="00987875" w:rsidRPr="00987875" w:rsidRDefault="00987875" w:rsidP="00987875">
      <w:pPr>
        <w:spacing w:before="120" w:after="120" w:line="276" w:lineRule="auto"/>
        <w:jc w:val="both"/>
        <w:rPr>
          <w:rFonts w:ascii="Century Gothic" w:eastAsia="Century Gothic" w:hAnsi="Century Gothic" w:cs="Calibri"/>
          <w:color w:val="6E6E7C"/>
          <w:szCs w:val="20"/>
          <w:lang w:val="es-ES" w:eastAsia="es-ES" w:bidi="es-ES"/>
        </w:rPr>
      </w:pPr>
    </w:p>
    <w:p w14:paraId="24A1B65D" w14:textId="77777777" w:rsidR="00987875" w:rsidRPr="00A9645B" w:rsidRDefault="00987875" w:rsidP="00987875">
      <w:pPr>
        <w:keepNext/>
        <w:keepLines/>
        <w:spacing w:before="480" w:after="120" w:line="276" w:lineRule="auto"/>
        <w:jc w:val="both"/>
        <w:outlineLvl w:val="0"/>
        <w:rPr>
          <w:rFonts w:ascii="Century Gothic" w:eastAsia="Century Gothic" w:hAnsi="Century Gothic" w:cs="Times New Roman"/>
          <w:b/>
          <w:bCs/>
          <w:color w:val="0094B4"/>
          <w:sz w:val="28"/>
          <w:szCs w:val="28"/>
          <w:lang w:val="es-ES" w:eastAsia="es-ES" w:bidi="es-ES"/>
        </w:rPr>
      </w:pPr>
      <w:bookmarkStart w:id="5" w:name="_Toc515547576"/>
      <w:bookmarkStart w:id="6" w:name="_Toc129962811"/>
      <w:bookmarkEnd w:id="4"/>
      <w:r w:rsidRPr="00A9645B">
        <w:rPr>
          <w:rFonts w:ascii="Century Gothic" w:eastAsia="Century Gothic" w:hAnsi="Century Gothic" w:cs="Times New Roman"/>
          <w:b/>
          <w:bCs/>
          <w:color w:val="0094B4"/>
          <w:sz w:val="28"/>
          <w:szCs w:val="28"/>
          <w:lang w:val="es-ES" w:eastAsia="es-ES" w:bidi="es-ES"/>
        </w:rPr>
        <w:lastRenderedPageBreak/>
        <w:t xml:space="preserve">DATOS GENERALES DE LA </w:t>
      </w:r>
      <w:r w:rsidRPr="00A9645B">
        <w:rPr>
          <w:rFonts w:ascii="Century Gothic" w:eastAsia="Century Gothic" w:hAnsi="Century Gothic" w:cs="Times New Roman"/>
          <w:b/>
          <w:bCs/>
          <w:color w:val="0094B4"/>
          <w:sz w:val="28"/>
          <w:szCs w:val="28"/>
        </w:rPr>
        <w:t>OPERACIÓN</w:t>
      </w:r>
      <w:r w:rsidRPr="00A9645B">
        <w:rPr>
          <w:rFonts w:ascii="Century Gothic" w:eastAsia="Century Gothic" w:hAnsi="Century Gothic" w:cs="Times New Roman"/>
          <w:b/>
          <w:bCs/>
          <w:color w:val="0094B4"/>
          <w:sz w:val="28"/>
          <w:szCs w:val="28"/>
          <w:lang w:val="es-ES" w:eastAsia="es-ES" w:bidi="es-ES"/>
        </w:rPr>
        <w:t xml:space="preserve"> ESTADÍSTICA</w:t>
      </w:r>
      <w:bookmarkEnd w:id="5"/>
      <w:bookmarkEnd w:id="6"/>
    </w:p>
    <w:p w14:paraId="4BC48281" w14:textId="77777777" w:rsidR="00A9645B" w:rsidRDefault="00A9645B" w:rsidP="00987875">
      <w:pPr>
        <w:spacing w:before="120" w:after="120"/>
        <w:rPr>
          <w:rFonts w:ascii="Century Gothic" w:eastAsia="Calibri" w:hAnsi="Century Gothic" w:cs="Times New Roman"/>
          <w:b/>
          <w:bCs/>
          <w:color w:val="6E6E7C"/>
          <w:sz w:val="20"/>
          <w:szCs w:val="22"/>
        </w:rPr>
      </w:pPr>
      <w:bookmarkStart w:id="7" w:name="_Toc129962816"/>
    </w:p>
    <w:p w14:paraId="6ADDD1E5" w14:textId="77777777" w:rsidR="00987875" w:rsidRPr="00987875" w:rsidRDefault="00987875" w:rsidP="00987875">
      <w:pPr>
        <w:spacing w:before="120" w:after="120"/>
        <w:rPr>
          <w:rFonts w:ascii="Century Gothic" w:eastAsia="Calibri" w:hAnsi="Century Gothic" w:cs="Times New Roman"/>
          <w:b/>
          <w:color w:val="6E6E7C"/>
          <w:sz w:val="20"/>
          <w:szCs w:val="22"/>
          <w:lang w:eastAsia="es-EC"/>
        </w:rPr>
      </w:pPr>
      <w:r w:rsidRPr="00987875">
        <w:rPr>
          <w:rFonts w:ascii="Century Gothic" w:eastAsia="Calibri" w:hAnsi="Century Gothic" w:cs="Times New Roman"/>
          <w:b/>
          <w:bCs/>
          <w:color w:val="6E6E7C"/>
          <w:sz w:val="20"/>
          <w:szCs w:val="22"/>
        </w:rPr>
        <w:t xml:space="preserve">Tabla </w:t>
      </w:r>
      <w:r w:rsidRPr="00987875">
        <w:rPr>
          <w:rFonts w:ascii="Century Gothic" w:eastAsia="Calibri" w:hAnsi="Century Gothic" w:cs="Times New Roman"/>
          <w:b/>
          <w:bCs/>
          <w:color w:val="6E6E7C"/>
          <w:sz w:val="20"/>
          <w:szCs w:val="22"/>
        </w:rPr>
        <w:fldChar w:fldCharType="begin"/>
      </w:r>
      <w:r w:rsidRPr="00987875">
        <w:rPr>
          <w:rFonts w:ascii="Century Gothic" w:eastAsia="Calibri" w:hAnsi="Century Gothic" w:cs="Times New Roman"/>
          <w:b/>
          <w:bCs/>
          <w:color w:val="6E6E7C"/>
          <w:sz w:val="20"/>
          <w:szCs w:val="22"/>
        </w:rPr>
        <w:instrText xml:space="preserve"> SEQ Tabla \* ARABIC </w:instrText>
      </w:r>
      <w:r w:rsidRPr="00987875">
        <w:rPr>
          <w:rFonts w:ascii="Century Gothic" w:eastAsia="Calibri" w:hAnsi="Century Gothic" w:cs="Times New Roman"/>
          <w:b/>
          <w:bCs/>
          <w:color w:val="6E6E7C"/>
          <w:sz w:val="20"/>
          <w:szCs w:val="22"/>
        </w:rPr>
        <w:fldChar w:fldCharType="separate"/>
      </w:r>
      <w:r w:rsidRPr="00987875">
        <w:rPr>
          <w:rFonts w:ascii="Century Gothic" w:eastAsia="Calibri" w:hAnsi="Century Gothic" w:cs="Times New Roman"/>
          <w:b/>
          <w:bCs/>
          <w:noProof/>
          <w:color w:val="6E6E7C"/>
          <w:sz w:val="20"/>
          <w:szCs w:val="22"/>
        </w:rPr>
        <w:t>1</w:t>
      </w:r>
      <w:r w:rsidRPr="00987875">
        <w:rPr>
          <w:rFonts w:ascii="Century Gothic" w:eastAsia="Calibri" w:hAnsi="Century Gothic" w:cs="Times New Roman"/>
          <w:b/>
          <w:bCs/>
          <w:color w:val="6E6E7C"/>
          <w:sz w:val="20"/>
          <w:szCs w:val="22"/>
        </w:rPr>
        <w:fldChar w:fldCharType="end"/>
      </w:r>
      <w:r w:rsidRPr="00987875">
        <w:rPr>
          <w:rFonts w:ascii="Century Gothic" w:eastAsia="Calibri" w:hAnsi="Century Gothic" w:cs="Times New Roman"/>
          <w:b/>
          <w:bCs/>
          <w:color w:val="6E6E7C"/>
          <w:sz w:val="20"/>
          <w:szCs w:val="22"/>
        </w:rPr>
        <w:t>.</w:t>
      </w:r>
      <w:r w:rsidRPr="00987875">
        <w:rPr>
          <w:rFonts w:ascii="Century Gothic" w:eastAsia="Calibri" w:hAnsi="Century Gothic" w:cs="Times New Roman"/>
          <w:color w:val="6E6E7C"/>
          <w:sz w:val="20"/>
          <w:szCs w:val="22"/>
        </w:rPr>
        <w:t xml:space="preserve"> Datos generales de las Estadísticas de Edificaciones</w:t>
      </w:r>
      <w:bookmarkEnd w:id="7"/>
    </w:p>
    <w:tbl>
      <w:tblPr>
        <w:tblW w:w="9464"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shd w:val="clear" w:color="auto" w:fill="FFFFFF"/>
        <w:tblLook w:val="04A0" w:firstRow="1" w:lastRow="0" w:firstColumn="1" w:lastColumn="0" w:noHBand="0" w:noVBand="1"/>
      </w:tblPr>
      <w:tblGrid>
        <w:gridCol w:w="3936"/>
        <w:gridCol w:w="5528"/>
      </w:tblGrid>
      <w:tr w:rsidR="00987875" w:rsidRPr="00987875" w14:paraId="75E4E6EB" w14:textId="77777777" w:rsidTr="00FE0187">
        <w:trPr>
          <w:trHeight w:val="537"/>
        </w:trPr>
        <w:tc>
          <w:tcPr>
            <w:tcW w:w="3936" w:type="dxa"/>
            <w:shd w:val="clear" w:color="auto" w:fill="FFFFFF"/>
            <w:vAlign w:val="center"/>
          </w:tcPr>
          <w:p w14:paraId="5ACA1C4D" w14:textId="77777777" w:rsidR="00987875" w:rsidRPr="00987875" w:rsidRDefault="00987875" w:rsidP="00FE0187">
            <w:pPr>
              <w:numPr>
                <w:ilvl w:val="0"/>
                <w:numId w:val="30"/>
              </w:numPr>
              <w:spacing w:before="120" w:after="120" w:line="276" w:lineRule="auto"/>
              <w:contextualSpacing/>
              <w:rPr>
                <w:rFonts w:ascii="Century Gothic" w:eastAsia="Calibri" w:hAnsi="Century Gothic" w:cs="Times New Roman"/>
                <w:b/>
                <w:color w:val="6E6E7C"/>
                <w:sz w:val="20"/>
                <w:szCs w:val="20"/>
                <w:lang w:eastAsia="es-EC"/>
              </w:rPr>
            </w:pPr>
            <w:r w:rsidRPr="00987875">
              <w:rPr>
                <w:rFonts w:ascii="Century Gothic" w:eastAsia="Calibri" w:hAnsi="Century Gothic" w:cs="Times New Roman"/>
                <w:b/>
                <w:color w:val="6E6E7C"/>
                <w:sz w:val="20"/>
                <w:szCs w:val="20"/>
                <w:lang w:eastAsia="es-EC"/>
              </w:rPr>
              <w:t>Nombre de la operación estadística</w:t>
            </w:r>
          </w:p>
        </w:tc>
        <w:tc>
          <w:tcPr>
            <w:tcW w:w="5528" w:type="dxa"/>
            <w:shd w:val="clear" w:color="auto" w:fill="FFFFFF"/>
            <w:vAlign w:val="center"/>
          </w:tcPr>
          <w:p w14:paraId="16AC9536" w14:textId="77777777" w:rsidR="00987875" w:rsidRPr="00987875" w:rsidRDefault="00987875" w:rsidP="00FE0187">
            <w:pPr>
              <w:spacing w:line="276" w:lineRule="auto"/>
              <w:rPr>
                <w:rFonts w:ascii="Century Gothic" w:eastAsia="Calibri" w:hAnsi="Century Gothic" w:cs="Times New Roman"/>
                <w:bCs/>
                <w:color w:val="6E6E7C"/>
                <w:sz w:val="20"/>
                <w:szCs w:val="20"/>
              </w:rPr>
            </w:pPr>
            <w:r w:rsidRPr="00987875">
              <w:rPr>
                <w:rFonts w:ascii="Century Gothic" w:eastAsia="Calibri" w:hAnsi="Century Gothic" w:cs="Times New Roman"/>
                <w:color w:val="6E6E7C"/>
                <w:sz w:val="20"/>
                <w:szCs w:val="20"/>
              </w:rPr>
              <w:t>Estadísticas de Edificaciones (Permisos de Construcción)</w:t>
            </w:r>
          </w:p>
        </w:tc>
      </w:tr>
      <w:tr w:rsidR="00987875" w:rsidRPr="00987875" w14:paraId="5051D9F3" w14:textId="77777777" w:rsidTr="00FE0187">
        <w:tc>
          <w:tcPr>
            <w:tcW w:w="3936" w:type="dxa"/>
            <w:shd w:val="clear" w:color="auto" w:fill="FFFFFF"/>
            <w:vAlign w:val="center"/>
          </w:tcPr>
          <w:p w14:paraId="697BCF50" w14:textId="77777777" w:rsidR="00987875" w:rsidRPr="00987875" w:rsidRDefault="00987875" w:rsidP="00FE0187">
            <w:pPr>
              <w:numPr>
                <w:ilvl w:val="0"/>
                <w:numId w:val="30"/>
              </w:numPr>
              <w:spacing w:before="120" w:after="120" w:line="276" w:lineRule="auto"/>
              <w:contextualSpacing/>
              <w:rPr>
                <w:rFonts w:ascii="Century Gothic" w:eastAsia="Calibri" w:hAnsi="Century Gothic" w:cs="Times New Roman"/>
                <w:b/>
                <w:color w:val="6E6E7C"/>
                <w:sz w:val="20"/>
                <w:szCs w:val="20"/>
                <w:lang w:eastAsia="es-EC"/>
              </w:rPr>
            </w:pPr>
            <w:r w:rsidRPr="00987875">
              <w:rPr>
                <w:rFonts w:ascii="Century Gothic" w:eastAsia="Calibri" w:hAnsi="Century Gothic" w:cs="Times New Roman"/>
                <w:b/>
                <w:color w:val="6E6E7C"/>
                <w:sz w:val="20"/>
                <w:szCs w:val="20"/>
                <w:lang w:eastAsia="es-EC"/>
              </w:rPr>
              <w:t xml:space="preserve">Objetivo general </w:t>
            </w:r>
          </w:p>
        </w:tc>
        <w:tc>
          <w:tcPr>
            <w:tcW w:w="5528" w:type="dxa"/>
            <w:shd w:val="clear" w:color="auto" w:fill="FFFFFF"/>
            <w:vAlign w:val="center"/>
          </w:tcPr>
          <w:p w14:paraId="4DCD1956" w14:textId="77777777" w:rsidR="00987875" w:rsidRPr="00987875" w:rsidRDefault="00987875" w:rsidP="00FE0187">
            <w:pPr>
              <w:spacing w:line="276" w:lineRule="auto"/>
              <w:rPr>
                <w:rFonts w:ascii="Century Gothic" w:eastAsia="Calibri" w:hAnsi="Century Gothic" w:cs="Times New Roman"/>
                <w:bCs/>
                <w:color w:val="6E6E7C"/>
                <w:sz w:val="20"/>
                <w:szCs w:val="20"/>
              </w:rPr>
            </w:pPr>
            <w:r w:rsidRPr="00987875">
              <w:rPr>
                <w:rFonts w:ascii="Century Gothic" w:eastAsia="Calibri" w:hAnsi="Century Gothic" w:cs="Times New Roman"/>
                <w:color w:val="6E6E7C"/>
                <w:sz w:val="20"/>
                <w:szCs w:val="20"/>
              </w:rPr>
              <w:t>Proporcionar información estadística actualizada del ritmo de crecimiento de los potenciales proyectos inmobiliarios a construirse sean: viviendas, locales comerciales e industriales, edificios administrativos, clínicas, entre otros</w:t>
            </w:r>
          </w:p>
        </w:tc>
      </w:tr>
      <w:tr w:rsidR="00987875" w:rsidRPr="00987875" w14:paraId="5182A373" w14:textId="77777777" w:rsidTr="00FE0187">
        <w:trPr>
          <w:trHeight w:val="551"/>
        </w:trPr>
        <w:tc>
          <w:tcPr>
            <w:tcW w:w="3936" w:type="dxa"/>
            <w:shd w:val="clear" w:color="auto" w:fill="FFFFFF"/>
            <w:vAlign w:val="center"/>
          </w:tcPr>
          <w:p w14:paraId="6F2313B8" w14:textId="77777777" w:rsidR="00987875" w:rsidRPr="00987875" w:rsidRDefault="00987875" w:rsidP="00FE0187">
            <w:pPr>
              <w:numPr>
                <w:ilvl w:val="0"/>
                <w:numId w:val="30"/>
              </w:numPr>
              <w:spacing w:before="120" w:after="120" w:line="276" w:lineRule="auto"/>
              <w:contextualSpacing/>
              <w:rPr>
                <w:rFonts w:ascii="Century Gothic" w:eastAsia="Calibri" w:hAnsi="Century Gothic" w:cs="Times New Roman"/>
                <w:color w:val="6E6E7C"/>
                <w:sz w:val="20"/>
                <w:szCs w:val="20"/>
              </w:rPr>
            </w:pPr>
            <w:r w:rsidRPr="00987875">
              <w:rPr>
                <w:rFonts w:ascii="Century Gothic" w:eastAsia="Calibri" w:hAnsi="Century Gothic" w:cs="Times New Roman"/>
                <w:b/>
                <w:color w:val="6E6E7C"/>
                <w:sz w:val="20"/>
                <w:szCs w:val="20"/>
                <w:lang w:eastAsia="es-EC"/>
              </w:rPr>
              <w:t>Entidad responsable</w:t>
            </w:r>
          </w:p>
        </w:tc>
        <w:tc>
          <w:tcPr>
            <w:tcW w:w="5528" w:type="dxa"/>
            <w:shd w:val="clear" w:color="auto" w:fill="FFFFFF"/>
            <w:vAlign w:val="center"/>
          </w:tcPr>
          <w:p w14:paraId="2FB86EE2" w14:textId="77777777" w:rsidR="00987875" w:rsidRPr="00987875" w:rsidRDefault="00987875" w:rsidP="00FE0187">
            <w:pPr>
              <w:spacing w:line="276" w:lineRule="auto"/>
              <w:rPr>
                <w:rFonts w:ascii="Century Gothic" w:eastAsia="Calibri" w:hAnsi="Century Gothic" w:cs="Times New Roman"/>
                <w:b/>
                <w:color w:val="6E6E7C"/>
                <w:sz w:val="20"/>
                <w:szCs w:val="20"/>
                <w:lang w:eastAsia="es-EC"/>
              </w:rPr>
            </w:pPr>
            <w:r w:rsidRPr="00987875">
              <w:rPr>
                <w:rFonts w:ascii="Century Gothic" w:eastAsia="Calibri" w:hAnsi="Century Gothic" w:cs="Times New Roman"/>
                <w:bCs/>
                <w:color w:val="6E6E7C"/>
                <w:sz w:val="20"/>
                <w:szCs w:val="20"/>
              </w:rPr>
              <w:t>Instituto Nacional de Estadística y Censos (INEC)</w:t>
            </w:r>
          </w:p>
        </w:tc>
      </w:tr>
      <w:tr w:rsidR="00987875" w:rsidRPr="00987875" w14:paraId="61860CEB" w14:textId="77777777" w:rsidTr="00FE0187">
        <w:trPr>
          <w:trHeight w:val="559"/>
        </w:trPr>
        <w:tc>
          <w:tcPr>
            <w:tcW w:w="3936" w:type="dxa"/>
            <w:shd w:val="clear" w:color="auto" w:fill="FFFFFF"/>
            <w:vAlign w:val="center"/>
          </w:tcPr>
          <w:p w14:paraId="1BC55A55" w14:textId="77777777" w:rsidR="00987875" w:rsidRPr="00987875" w:rsidRDefault="00987875" w:rsidP="00FE0187">
            <w:pPr>
              <w:numPr>
                <w:ilvl w:val="0"/>
                <w:numId w:val="30"/>
              </w:numPr>
              <w:spacing w:before="120" w:after="120" w:line="276" w:lineRule="auto"/>
              <w:contextualSpacing/>
              <w:rPr>
                <w:rFonts w:ascii="Century Gothic" w:eastAsia="Calibri" w:hAnsi="Century Gothic" w:cs="Times New Roman"/>
                <w:b/>
                <w:color w:val="6E6E7C"/>
                <w:sz w:val="20"/>
                <w:szCs w:val="20"/>
                <w:lang w:eastAsia="es-EC"/>
              </w:rPr>
            </w:pPr>
            <w:r w:rsidRPr="00987875">
              <w:rPr>
                <w:rFonts w:ascii="Century Gothic" w:eastAsia="Calibri" w:hAnsi="Century Gothic" w:cs="Times New Roman"/>
                <w:b/>
                <w:color w:val="6E6E7C"/>
                <w:sz w:val="20"/>
                <w:szCs w:val="20"/>
                <w:lang w:eastAsia="es-EC"/>
              </w:rPr>
              <w:t>Dirección/departamento ejecutor</w:t>
            </w:r>
          </w:p>
        </w:tc>
        <w:tc>
          <w:tcPr>
            <w:tcW w:w="5528" w:type="dxa"/>
            <w:shd w:val="clear" w:color="auto" w:fill="FFFFFF"/>
            <w:vAlign w:val="center"/>
          </w:tcPr>
          <w:p w14:paraId="7D272366" w14:textId="77777777" w:rsidR="00987875" w:rsidRPr="00987875" w:rsidRDefault="00987875" w:rsidP="00FE0187">
            <w:pPr>
              <w:spacing w:line="276" w:lineRule="auto"/>
              <w:rPr>
                <w:rFonts w:ascii="Century Gothic" w:eastAsia="Calibri" w:hAnsi="Century Gothic" w:cs="Times New Roman"/>
                <w:color w:val="6E6E7C"/>
                <w:sz w:val="20"/>
                <w:szCs w:val="20"/>
                <w:lang w:eastAsia="es-EC"/>
              </w:rPr>
            </w:pPr>
            <w:r w:rsidRPr="00987875">
              <w:rPr>
                <w:rFonts w:ascii="Century Gothic" w:eastAsia="Calibri" w:hAnsi="Century Gothic" w:cs="Times New Roman"/>
                <w:color w:val="6E6E7C"/>
                <w:sz w:val="20"/>
                <w:szCs w:val="20"/>
                <w:lang w:eastAsia="es-EC"/>
              </w:rPr>
              <w:t>Dirección de Estadísticas Económicas (DECON)</w:t>
            </w:r>
          </w:p>
        </w:tc>
      </w:tr>
    </w:tbl>
    <w:p w14:paraId="6EAA7FCA" w14:textId="77777777" w:rsidR="00987875" w:rsidRDefault="00987875" w:rsidP="00987875">
      <w:pPr>
        <w:spacing w:before="120" w:after="120"/>
        <w:rPr>
          <w:rFonts w:ascii="Century Gothic" w:eastAsia="Calibri" w:hAnsi="Century Gothic" w:cs="Times New Roman"/>
          <w:color w:val="6E6E7C"/>
          <w:sz w:val="18"/>
          <w:szCs w:val="20"/>
          <w:lang w:eastAsia="es-EC"/>
        </w:rPr>
      </w:pPr>
      <w:r w:rsidRPr="00987875">
        <w:rPr>
          <w:rFonts w:ascii="Century Gothic" w:eastAsia="Calibri" w:hAnsi="Century Gothic" w:cs="Times New Roman"/>
          <w:b/>
          <w:color w:val="6E6E7C"/>
          <w:sz w:val="18"/>
          <w:szCs w:val="20"/>
          <w:lang w:eastAsia="es-EC"/>
        </w:rPr>
        <w:t xml:space="preserve">Fuente: </w:t>
      </w:r>
      <w:r w:rsidRPr="00987875">
        <w:rPr>
          <w:rFonts w:ascii="Century Gothic" w:eastAsia="Calibri" w:hAnsi="Century Gothic" w:cs="Times New Roman"/>
          <w:color w:val="6E6E7C"/>
          <w:sz w:val="18"/>
          <w:szCs w:val="20"/>
          <w:lang w:eastAsia="es-EC"/>
        </w:rPr>
        <w:t xml:space="preserve">Estadísticas de Edificaciones </w:t>
      </w:r>
    </w:p>
    <w:p w14:paraId="1DF56238" w14:textId="77777777" w:rsidR="00987875" w:rsidRPr="00A9645B" w:rsidRDefault="00987875" w:rsidP="00987875">
      <w:pPr>
        <w:keepNext/>
        <w:keepLines/>
        <w:spacing w:before="480" w:after="120" w:line="276" w:lineRule="auto"/>
        <w:jc w:val="both"/>
        <w:outlineLvl w:val="0"/>
        <w:rPr>
          <w:rFonts w:ascii="Century Gothic" w:eastAsia="Century Gothic" w:hAnsi="Century Gothic" w:cs="Times New Roman"/>
          <w:b/>
          <w:bCs/>
          <w:color w:val="0094B4"/>
          <w:sz w:val="28"/>
          <w:szCs w:val="28"/>
          <w:lang w:val="es-ES" w:eastAsia="es-ES" w:bidi="es-ES"/>
        </w:rPr>
      </w:pPr>
      <w:bookmarkStart w:id="8" w:name="_Toc129962812"/>
      <w:r w:rsidRPr="00A9645B">
        <w:rPr>
          <w:rFonts w:ascii="Century Gothic" w:eastAsia="Century Gothic" w:hAnsi="Century Gothic" w:cs="Times New Roman"/>
          <w:b/>
          <w:bCs/>
          <w:color w:val="0094B4"/>
          <w:sz w:val="28"/>
          <w:szCs w:val="28"/>
          <w:lang w:val="es-ES" w:eastAsia="es-ES" w:bidi="es-ES"/>
        </w:rPr>
        <w:t>HISTORIA DE LA OPERACIÓN ESTADÍSTICA</w:t>
      </w:r>
      <w:bookmarkEnd w:id="8"/>
    </w:p>
    <w:p w14:paraId="3DCFD0B1" w14:textId="77777777" w:rsidR="00A9645B" w:rsidRDefault="00A9645B" w:rsidP="00987875">
      <w:pPr>
        <w:spacing w:before="120" w:after="120" w:line="276" w:lineRule="auto"/>
        <w:jc w:val="both"/>
        <w:rPr>
          <w:rFonts w:ascii="Century Gothic" w:eastAsia="Calibri" w:hAnsi="Century Gothic" w:cs="Times New Roman"/>
          <w:color w:val="6E6E7C"/>
          <w:sz w:val="20"/>
          <w:szCs w:val="22"/>
        </w:rPr>
      </w:pPr>
    </w:p>
    <w:p w14:paraId="6248FFAE" w14:textId="77777777" w:rsidR="00987875" w:rsidRPr="00987875" w:rsidRDefault="00987875" w:rsidP="00987875">
      <w:pPr>
        <w:spacing w:before="120" w:after="120" w:line="276" w:lineRule="auto"/>
        <w:jc w:val="both"/>
        <w:rPr>
          <w:rFonts w:ascii="Century Gothic" w:eastAsia="Calibri" w:hAnsi="Century Gothic" w:cs="Times New Roman"/>
          <w:color w:val="6E6E7C"/>
          <w:sz w:val="20"/>
          <w:szCs w:val="22"/>
        </w:rPr>
      </w:pPr>
      <w:r w:rsidRPr="00987875">
        <w:rPr>
          <w:rFonts w:ascii="Century Gothic" w:eastAsia="Calibri" w:hAnsi="Century Gothic" w:cs="Times New Roman"/>
          <w:color w:val="6E6E7C"/>
          <w:sz w:val="20"/>
          <w:szCs w:val="22"/>
        </w:rPr>
        <w:t xml:space="preserve">La recopilación de información de las estadísticas de permisos de construcción ha evolucionado desde el año 1966, con la ejecución del Primer Censo de Construcción. En el transcurso del tiempo la investigación ha presentado mejoras sustanciales en función de las necesidades de los usuarios de la información, la innovación tecnológica y la mejora de las prácticas estadísticas del INEC. </w:t>
      </w:r>
    </w:p>
    <w:p w14:paraId="2585A914" w14:textId="77777777" w:rsidR="00987875" w:rsidRPr="00987875" w:rsidRDefault="00987875" w:rsidP="00987875">
      <w:pPr>
        <w:spacing w:before="120" w:after="120" w:line="276" w:lineRule="auto"/>
        <w:jc w:val="both"/>
        <w:rPr>
          <w:rFonts w:ascii="Century Gothic" w:eastAsia="Calibri" w:hAnsi="Century Gothic" w:cs="Times New Roman"/>
          <w:color w:val="6E6E7C"/>
          <w:sz w:val="20"/>
          <w:szCs w:val="20"/>
        </w:rPr>
      </w:pPr>
      <w:r w:rsidRPr="00987875">
        <w:rPr>
          <w:rFonts w:ascii="Century Gothic" w:eastAsia="Calibri" w:hAnsi="Century Gothic" w:cs="Times New Roman"/>
          <w:color w:val="6E6E7C"/>
          <w:sz w:val="20"/>
          <w:szCs w:val="20"/>
        </w:rPr>
        <w:t>En la actualidad, el INEC produce con periodicidad anual las Estadísticas de Edificaciones (ESED), operación estadística (OE) que caracteriza las edificaciones a ejecutarse a través de los permisos de construcción emitidos por los Gobiernos Autónomos Descentralizados Municipales (GAD) y sirve como insumo para analizar el desarrollo urbano-territorial, la demanda de inversión de los hogares y en consecuencia, la dinámica del sector de la construcción.</w:t>
      </w:r>
    </w:p>
    <w:p w14:paraId="13B42934" w14:textId="77777777" w:rsidR="00987875" w:rsidRPr="00987875" w:rsidRDefault="00987875" w:rsidP="00987875">
      <w:pPr>
        <w:spacing w:before="120" w:line="276" w:lineRule="auto"/>
        <w:jc w:val="both"/>
        <w:rPr>
          <w:rFonts w:ascii="Century Gothic" w:eastAsia="Calibri" w:hAnsi="Century Gothic" w:cs="Times New Roman"/>
          <w:color w:val="6E6E7C"/>
          <w:sz w:val="20"/>
          <w:szCs w:val="20"/>
        </w:rPr>
      </w:pPr>
      <w:r w:rsidRPr="00987875">
        <w:rPr>
          <w:rFonts w:ascii="Century Gothic" w:eastAsia="Calibri" w:hAnsi="Century Gothic" w:cs="Times New Roman"/>
          <w:color w:val="6E6E7C"/>
          <w:sz w:val="20"/>
          <w:szCs w:val="20"/>
        </w:rPr>
        <w:t>A continuación, se describen los principales hitos respecto a las publicaciones y cambios ejecutados en la operación estadística.</w:t>
      </w:r>
    </w:p>
    <w:p w14:paraId="5BA4F7E4" w14:textId="77777777" w:rsidR="004370AB" w:rsidRPr="00987875" w:rsidRDefault="004370AB" w:rsidP="00987875">
      <w:pPr>
        <w:spacing w:before="120" w:line="276" w:lineRule="auto"/>
        <w:jc w:val="both"/>
        <w:rPr>
          <w:rFonts w:ascii="Century Gothic" w:eastAsia="Calibri" w:hAnsi="Century Gothic" w:cs="Times New Roman"/>
          <w:color w:val="6E6E7C"/>
          <w:sz w:val="20"/>
          <w:szCs w:val="20"/>
        </w:rPr>
      </w:pPr>
    </w:p>
    <w:p w14:paraId="0E9AD795" w14:textId="77777777" w:rsidR="00987875" w:rsidRPr="00987875" w:rsidRDefault="00987875" w:rsidP="00987875">
      <w:pPr>
        <w:spacing w:before="120" w:line="276" w:lineRule="auto"/>
        <w:jc w:val="both"/>
        <w:rPr>
          <w:rFonts w:ascii="Century Gothic" w:eastAsia="Calibri" w:hAnsi="Century Gothic" w:cs="Times New Roman"/>
          <w:b/>
          <w:bCs/>
          <w:color w:val="6E6E7C"/>
          <w:sz w:val="20"/>
          <w:szCs w:val="22"/>
        </w:rPr>
      </w:pPr>
      <w:r w:rsidRPr="00987875">
        <w:rPr>
          <w:rFonts w:ascii="Century Gothic" w:eastAsia="Calibri" w:hAnsi="Century Gothic" w:cs="Times New Roman"/>
          <w:b/>
          <w:bCs/>
          <w:color w:val="6E6E7C"/>
          <w:sz w:val="20"/>
          <w:szCs w:val="22"/>
        </w:rPr>
        <w:t>1966</w:t>
      </w:r>
    </w:p>
    <w:p w14:paraId="654D218E" w14:textId="77777777" w:rsidR="00987875" w:rsidRPr="00987875" w:rsidRDefault="00987875" w:rsidP="00987875">
      <w:pPr>
        <w:spacing w:before="120" w:line="276" w:lineRule="auto"/>
        <w:jc w:val="both"/>
        <w:rPr>
          <w:rFonts w:ascii="Century Gothic" w:eastAsia="Calibri" w:hAnsi="Century Gothic" w:cs="Times New Roman"/>
          <w:b/>
          <w:bCs/>
          <w:color w:val="6E6E7C"/>
          <w:sz w:val="20"/>
          <w:szCs w:val="22"/>
        </w:rPr>
      </w:pPr>
      <w:bookmarkStart w:id="9" w:name="_Toc54340204"/>
      <w:bookmarkStart w:id="10" w:name="_Toc108096402"/>
      <w:r w:rsidRPr="00987875">
        <w:rPr>
          <w:rFonts w:ascii="Century Gothic" w:eastAsia="Calibri" w:hAnsi="Century Gothic" w:cs="Times New Roman"/>
          <w:b/>
          <w:bCs/>
          <w:color w:val="6E6E7C"/>
          <w:sz w:val="20"/>
          <w:szCs w:val="22"/>
        </w:rPr>
        <w:t>Primer Censo de Construcción</w:t>
      </w:r>
      <w:bookmarkEnd w:id="9"/>
      <w:bookmarkEnd w:id="10"/>
    </w:p>
    <w:p w14:paraId="5B0D334B" w14:textId="5B1507FA" w:rsidR="00987875" w:rsidRPr="00987875" w:rsidRDefault="00987875" w:rsidP="00987875">
      <w:pPr>
        <w:spacing w:before="120" w:after="120" w:line="276" w:lineRule="auto"/>
        <w:jc w:val="both"/>
        <w:rPr>
          <w:rFonts w:ascii="Century Gothic" w:eastAsia="Calibri" w:hAnsi="Century Gothic" w:cs="Times New Roman"/>
          <w:color w:val="6E6E7C"/>
          <w:sz w:val="20"/>
          <w:szCs w:val="20"/>
        </w:rPr>
      </w:pPr>
      <w:r w:rsidRPr="00987875">
        <w:rPr>
          <w:rFonts w:ascii="Century Gothic" w:eastAsia="Calibri" w:hAnsi="Century Gothic" w:cs="Times New Roman"/>
          <w:color w:val="6E6E7C"/>
          <w:sz w:val="20"/>
          <w:szCs w:val="20"/>
        </w:rPr>
        <w:t xml:space="preserve">En 1966, se llevó a cabo el Primer Censo de Construcción, en respuesta a la necesidad de información básica, actualizada y completa cuyo propósito fue permitir al Gobierno del Ecuador planear una adecuada política de desarrollo y evaluar sus realizaciones </w:t>
      </w:r>
      <w:sdt>
        <w:sdtPr>
          <w:rPr>
            <w:rFonts w:ascii="Century Gothic" w:eastAsia="Calibri" w:hAnsi="Century Gothic" w:cs="Times New Roman"/>
            <w:color w:val="6E6E7C"/>
            <w:sz w:val="20"/>
            <w:szCs w:val="20"/>
          </w:rPr>
          <w:id w:val="2062670000"/>
          <w:citation/>
        </w:sdtPr>
        <w:sdtEndPr/>
        <w:sdtContent>
          <w:r w:rsidRPr="00987875">
            <w:rPr>
              <w:rFonts w:ascii="Century Gothic" w:eastAsia="Calibri" w:hAnsi="Century Gothic" w:cs="Times New Roman"/>
              <w:color w:val="6E6E7C"/>
              <w:sz w:val="20"/>
              <w:szCs w:val="20"/>
            </w:rPr>
            <w:fldChar w:fldCharType="begin"/>
          </w:r>
          <w:r>
            <w:rPr>
              <w:rFonts w:ascii="Century Gothic" w:eastAsia="Calibri" w:hAnsi="Century Gothic" w:cs="Times New Roman"/>
              <w:color w:val="6E6E7C"/>
              <w:sz w:val="20"/>
              <w:szCs w:val="20"/>
            </w:rPr>
            <w:instrText xml:space="preserve">CITATION MarcadorDePosición1 \l 12298 </w:instrText>
          </w:r>
          <w:r w:rsidRPr="00987875">
            <w:rPr>
              <w:rFonts w:ascii="Century Gothic" w:eastAsia="Calibri" w:hAnsi="Century Gothic" w:cs="Times New Roman"/>
              <w:color w:val="6E6E7C"/>
              <w:sz w:val="20"/>
              <w:szCs w:val="20"/>
            </w:rPr>
            <w:fldChar w:fldCharType="separate"/>
          </w:r>
          <w:r w:rsidRPr="00987875">
            <w:rPr>
              <w:rFonts w:ascii="Century Gothic" w:eastAsia="Calibri" w:hAnsi="Century Gothic" w:cs="Times New Roman"/>
              <w:noProof/>
              <w:color w:val="6E6E7C"/>
              <w:sz w:val="20"/>
              <w:szCs w:val="20"/>
            </w:rPr>
            <w:t>(JUNAPLA, 1966)</w:t>
          </w:r>
          <w:r w:rsidRPr="00987875">
            <w:rPr>
              <w:rFonts w:ascii="Century Gothic" w:eastAsia="Calibri" w:hAnsi="Century Gothic" w:cs="Times New Roman"/>
              <w:color w:val="6E6E7C"/>
              <w:sz w:val="20"/>
              <w:szCs w:val="20"/>
            </w:rPr>
            <w:fldChar w:fldCharType="end"/>
          </w:r>
        </w:sdtContent>
      </w:sdt>
      <w:r w:rsidRPr="00987875">
        <w:rPr>
          <w:rFonts w:ascii="Century Gothic" w:eastAsia="Calibri" w:hAnsi="Century Gothic" w:cs="Times New Roman"/>
          <w:color w:val="6E6E7C"/>
          <w:sz w:val="20"/>
          <w:szCs w:val="20"/>
        </w:rPr>
        <w:t>.</w:t>
      </w:r>
    </w:p>
    <w:p w14:paraId="24759937" w14:textId="77777777" w:rsidR="00987875" w:rsidRPr="00987875" w:rsidRDefault="00987875" w:rsidP="00987875">
      <w:pPr>
        <w:spacing w:before="120" w:after="120" w:line="276" w:lineRule="auto"/>
        <w:jc w:val="both"/>
        <w:rPr>
          <w:rFonts w:ascii="Century Gothic" w:eastAsia="Calibri" w:hAnsi="Century Gothic" w:cs="Times New Roman"/>
          <w:i/>
          <w:color w:val="6E6E7C"/>
          <w:sz w:val="20"/>
          <w:szCs w:val="20"/>
        </w:rPr>
      </w:pPr>
      <w:r w:rsidRPr="00987875">
        <w:rPr>
          <w:rFonts w:ascii="Century Gothic" w:eastAsia="Calibri" w:hAnsi="Century Gothic" w:cs="Times New Roman"/>
          <w:color w:val="6E6E7C"/>
          <w:sz w:val="20"/>
          <w:szCs w:val="20"/>
        </w:rPr>
        <w:t xml:space="preserve">La información obtenida del Censo de Construcción, fue el primer paso para la información de un sistema de estadísticas de edificaciones, necesario para la definición de políticas que orienten el desarrollo del país. Es así que, en 1966 se publican los resultados obtenidos del Censo de Construcción en el documento denominado </w:t>
      </w:r>
      <w:r w:rsidRPr="00987875">
        <w:rPr>
          <w:rFonts w:ascii="Century Gothic" w:eastAsia="Calibri" w:hAnsi="Century Gothic" w:cs="Times New Roman"/>
          <w:i/>
          <w:color w:val="6E6E7C"/>
          <w:sz w:val="20"/>
          <w:szCs w:val="20"/>
        </w:rPr>
        <w:t>“Estadísticas de Permisos de Construcción”.</w:t>
      </w:r>
    </w:p>
    <w:p w14:paraId="4E83AC12" w14:textId="77777777" w:rsidR="00987875" w:rsidRDefault="00987875" w:rsidP="00987875">
      <w:pPr>
        <w:spacing w:before="120" w:after="120" w:line="276" w:lineRule="auto"/>
        <w:jc w:val="both"/>
        <w:rPr>
          <w:rFonts w:ascii="Century Gothic" w:eastAsia="Times New Roman" w:hAnsi="Century Gothic" w:cs="Times New Roman"/>
          <w:b/>
          <w:color w:val="6E6E7C"/>
          <w:sz w:val="20"/>
          <w:szCs w:val="20"/>
          <w:lang w:eastAsia="es-EC"/>
        </w:rPr>
      </w:pPr>
    </w:p>
    <w:p w14:paraId="4841084E" w14:textId="77777777" w:rsidR="00987875" w:rsidRDefault="00987875" w:rsidP="00987875">
      <w:pPr>
        <w:spacing w:before="120" w:after="120" w:line="276" w:lineRule="auto"/>
        <w:jc w:val="both"/>
        <w:rPr>
          <w:rFonts w:ascii="Century Gothic" w:eastAsia="Times New Roman" w:hAnsi="Century Gothic" w:cs="Times New Roman"/>
          <w:b/>
          <w:color w:val="6E6E7C"/>
          <w:sz w:val="20"/>
          <w:szCs w:val="20"/>
          <w:lang w:eastAsia="es-EC"/>
        </w:rPr>
      </w:pPr>
    </w:p>
    <w:p w14:paraId="2C6D0741" w14:textId="77777777" w:rsidR="00987875" w:rsidRPr="00987875" w:rsidRDefault="00987875" w:rsidP="00987875">
      <w:pPr>
        <w:spacing w:before="120" w:line="276" w:lineRule="auto"/>
        <w:jc w:val="both"/>
        <w:rPr>
          <w:rFonts w:ascii="Century Gothic" w:eastAsia="Calibri" w:hAnsi="Century Gothic" w:cs="Times New Roman"/>
          <w:b/>
          <w:bCs/>
          <w:color w:val="6E6E7C"/>
          <w:sz w:val="20"/>
          <w:szCs w:val="22"/>
        </w:rPr>
      </w:pPr>
      <w:r w:rsidRPr="00987875">
        <w:rPr>
          <w:rFonts w:ascii="Century Gothic" w:eastAsia="Calibri" w:hAnsi="Century Gothic" w:cs="Times New Roman"/>
          <w:b/>
          <w:bCs/>
          <w:color w:val="6E6E7C"/>
          <w:sz w:val="20"/>
          <w:szCs w:val="22"/>
        </w:rPr>
        <w:lastRenderedPageBreak/>
        <w:t xml:space="preserve">1967  </w:t>
      </w:r>
    </w:p>
    <w:p w14:paraId="6DBC24D9" w14:textId="77777777" w:rsidR="00987875" w:rsidRPr="00987875" w:rsidRDefault="00987875" w:rsidP="00987875">
      <w:pPr>
        <w:spacing w:before="120" w:line="276" w:lineRule="auto"/>
        <w:jc w:val="both"/>
        <w:rPr>
          <w:rFonts w:ascii="Century Gothic" w:eastAsia="Calibri" w:hAnsi="Century Gothic" w:cs="Times New Roman"/>
          <w:b/>
          <w:bCs/>
          <w:color w:val="6E6E7C"/>
          <w:sz w:val="20"/>
          <w:szCs w:val="22"/>
        </w:rPr>
      </w:pPr>
      <w:bookmarkStart w:id="11" w:name="_Toc54340205"/>
      <w:bookmarkStart w:id="12" w:name="_Toc108096403"/>
      <w:r w:rsidRPr="00987875">
        <w:rPr>
          <w:rFonts w:ascii="Century Gothic" w:eastAsia="Calibri" w:hAnsi="Century Gothic" w:cs="Times New Roman"/>
          <w:b/>
          <w:bCs/>
          <w:color w:val="6E6E7C"/>
          <w:sz w:val="20"/>
          <w:szCs w:val="22"/>
        </w:rPr>
        <w:t>Primera publicación de la Encuesta de Edificaciones (Permisos de Construcción)</w:t>
      </w:r>
      <w:bookmarkEnd w:id="11"/>
      <w:bookmarkEnd w:id="12"/>
      <w:r w:rsidRPr="00987875">
        <w:rPr>
          <w:rFonts w:ascii="Century Gothic" w:eastAsia="Calibri" w:hAnsi="Century Gothic" w:cs="Times New Roman"/>
          <w:b/>
          <w:bCs/>
          <w:color w:val="6E6E7C"/>
          <w:sz w:val="20"/>
          <w:szCs w:val="22"/>
        </w:rPr>
        <w:t xml:space="preserve">  </w:t>
      </w:r>
    </w:p>
    <w:p w14:paraId="65DE89AC" w14:textId="77777777" w:rsidR="00987875" w:rsidRPr="00987875" w:rsidRDefault="00987875" w:rsidP="00987875">
      <w:pPr>
        <w:spacing w:before="120" w:after="120" w:line="276" w:lineRule="auto"/>
        <w:jc w:val="both"/>
        <w:rPr>
          <w:rFonts w:ascii="Century Gothic" w:eastAsia="Calibri" w:hAnsi="Century Gothic" w:cs="Times New Roman"/>
          <w:i/>
          <w:color w:val="6E6E7C"/>
          <w:sz w:val="20"/>
          <w:szCs w:val="22"/>
        </w:rPr>
      </w:pPr>
      <w:r w:rsidRPr="00987875">
        <w:rPr>
          <w:rFonts w:ascii="Century Gothic" w:eastAsia="Calibri" w:hAnsi="Century Gothic" w:cs="Times New Roman"/>
          <w:color w:val="6E6E7C"/>
          <w:sz w:val="20"/>
          <w:szCs w:val="22"/>
        </w:rPr>
        <w:t xml:space="preserve">En 1967, la entonces llamada Junta Nacional de Planificación (JUNAPLA) inicia la recolección de información sobre los permisos de construcción a través de la primera Encuesta Anual de Edificaciones </w:t>
      </w:r>
      <w:r w:rsidRPr="00987875">
        <w:rPr>
          <w:rFonts w:ascii="Century Gothic" w:eastAsia="Calibri" w:hAnsi="Century Gothic" w:cs="Times New Roman"/>
          <w:iCs/>
          <w:color w:val="6E6E7C"/>
          <w:sz w:val="20"/>
          <w:szCs w:val="22"/>
        </w:rPr>
        <w:t>(Permisos de Construcción)</w:t>
      </w:r>
      <w:sdt>
        <w:sdtPr>
          <w:rPr>
            <w:rFonts w:ascii="Century Gothic" w:eastAsia="Calibri" w:hAnsi="Century Gothic" w:cs="Times New Roman"/>
            <w:i/>
            <w:color w:val="6E6E7C"/>
            <w:sz w:val="20"/>
            <w:szCs w:val="22"/>
          </w:rPr>
          <w:id w:val="-1783261557"/>
          <w:citation/>
        </w:sdtPr>
        <w:sdtEndPr/>
        <w:sdtContent>
          <w:r w:rsidRPr="00987875">
            <w:rPr>
              <w:rFonts w:ascii="Century Gothic" w:eastAsia="Calibri" w:hAnsi="Century Gothic" w:cs="Times New Roman"/>
              <w:i/>
              <w:color w:val="6E6E7C"/>
              <w:sz w:val="20"/>
              <w:szCs w:val="22"/>
            </w:rPr>
            <w:fldChar w:fldCharType="begin"/>
          </w:r>
          <w:r w:rsidRPr="00987875">
            <w:rPr>
              <w:rFonts w:ascii="Century Gothic" w:eastAsia="Calibri" w:hAnsi="Century Gothic" w:cs="Times New Roman"/>
              <w:i/>
              <w:color w:val="6E6E7C"/>
              <w:sz w:val="20"/>
              <w:szCs w:val="22"/>
            </w:rPr>
            <w:instrText xml:space="preserve">CITATION JUN67 \l 12298 </w:instrText>
          </w:r>
          <w:r w:rsidRPr="00987875">
            <w:rPr>
              <w:rFonts w:ascii="Century Gothic" w:eastAsia="Calibri" w:hAnsi="Century Gothic" w:cs="Times New Roman"/>
              <w:i/>
              <w:color w:val="6E6E7C"/>
              <w:sz w:val="20"/>
              <w:szCs w:val="22"/>
            </w:rPr>
            <w:fldChar w:fldCharType="separate"/>
          </w:r>
          <w:r w:rsidRPr="00987875">
            <w:rPr>
              <w:rFonts w:ascii="Century Gothic" w:eastAsia="Calibri" w:hAnsi="Century Gothic" w:cs="Times New Roman"/>
              <w:i/>
              <w:noProof/>
              <w:color w:val="6E6E7C"/>
              <w:sz w:val="20"/>
              <w:szCs w:val="22"/>
            </w:rPr>
            <w:t xml:space="preserve"> </w:t>
          </w:r>
          <w:r w:rsidRPr="00987875">
            <w:rPr>
              <w:rFonts w:ascii="Century Gothic" w:eastAsia="Calibri" w:hAnsi="Century Gothic" w:cs="Times New Roman"/>
              <w:noProof/>
              <w:color w:val="6E6E7C"/>
              <w:sz w:val="20"/>
              <w:szCs w:val="22"/>
            </w:rPr>
            <w:t>(JUNAPLA, 1967)</w:t>
          </w:r>
          <w:r w:rsidRPr="00987875">
            <w:rPr>
              <w:rFonts w:ascii="Century Gothic" w:eastAsia="Calibri" w:hAnsi="Century Gothic" w:cs="Times New Roman"/>
              <w:i/>
              <w:color w:val="6E6E7C"/>
              <w:sz w:val="20"/>
              <w:szCs w:val="22"/>
            </w:rPr>
            <w:fldChar w:fldCharType="end"/>
          </w:r>
        </w:sdtContent>
      </w:sdt>
      <w:r w:rsidRPr="00987875">
        <w:rPr>
          <w:rFonts w:ascii="Century Gothic" w:eastAsia="Calibri" w:hAnsi="Century Gothic" w:cs="Times New Roman"/>
          <w:i/>
          <w:color w:val="6E6E7C"/>
          <w:sz w:val="20"/>
          <w:szCs w:val="22"/>
        </w:rPr>
        <w:t>.</w:t>
      </w:r>
    </w:p>
    <w:p w14:paraId="25547A9B" w14:textId="77777777" w:rsidR="00987875" w:rsidRPr="00987875" w:rsidRDefault="00987875" w:rsidP="00987875">
      <w:pPr>
        <w:spacing w:before="120" w:line="276" w:lineRule="auto"/>
        <w:jc w:val="both"/>
        <w:rPr>
          <w:rFonts w:ascii="Century Gothic" w:eastAsia="Calibri" w:hAnsi="Century Gothic" w:cs="Times New Roman"/>
          <w:color w:val="6E6E7C"/>
          <w:sz w:val="20"/>
          <w:szCs w:val="22"/>
        </w:rPr>
      </w:pPr>
      <w:r w:rsidRPr="00987875">
        <w:rPr>
          <w:rFonts w:ascii="Century Gothic" w:eastAsia="Calibri" w:hAnsi="Century Gothic" w:cs="Times New Roman"/>
          <w:color w:val="6E6E7C"/>
          <w:sz w:val="20"/>
          <w:szCs w:val="22"/>
        </w:rPr>
        <w:t>La información contenida en esta publicación contiene datos relevantes a nivel urbano de: la superficie del terreno, áreas a construirse, materiales utilizados, propósito de la construcción y fuentes de financiamiento. Esta publicación fue realizada sin modificaciones en la estructura metodológica de la encuesta hasta el año 1971.</w:t>
      </w:r>
    </w:p>
    <w:p w14:paraId="34F04E19" w14:textId="77777777" w:rsidR="00987875" w:rsidRPr="00987875" w:rsidRDefault="00987875" w:rsidP="00987875">
      <w:pPr>
        <w:spacing w:before="120" w:line="276" w:lineRule="auto"/>
        <w:jc w:val="both"/>
        <w:rPr>
          <w:rFonts w:ascii="Century Gothic" w:eastAsia="Calibri" w:hAnsi="Century Gothic" w:cs="Times New Roman"/>
          <w:b/>
          <w:bCs/>
          <w:color w:val="6E6E7C"/>
          <w:sz w:val="20"/>
          <w:szCs w:val="22"/>
        </w:rPr>
      </w:pPr>
    </w:p>
    <w:p w14:paraId="01F0DAFF" w14:textId="77777777" w:rsidR="00987875" w:rsidRPr="00987875" w:rsidRDefault="00987875" w:rsidP="00987875">
      <w:pPr>
        <w:spacing w:before="120" w:line="276" w:lineRule="auto"/>
        <w:jc w:val="both"/>
        <w:rPr>
          <w:rFonts w:ascii="Century Gothic" w:eastAsia="Calibri" w:hAnsi="Century Gothic" w:cs="Times New Roman"/>
          <w:b/>
          <w:bCs/>
          <w:color w:val="6E6E7C"/>
          <w:sz w:val="20"/>
          <w:szCs w:val="22"/>
        </w:rPr>
      </w:pPr>
      <w:r w:rsidRPr="00987875">
        <w:rPr>
          <w:rFonts w:ascii="Century Gothic" w:eastAsia="Calibri" w:hAnsi="Century Gothic" w:cs="Times New Roman"/>
          <w:b/>
          <w:bCs/>
          <w:color w:val="6E6E7C"/>
          <w:sz w:val="20"/>
          <w:szCs w:val="22"/>
        </w:rPr>
        <w:t>1972</w:t>
      </w:r>
    </w:p>
    <w:p w14:paraId="100E07CF" w14:textId="77777777" w:rsidR="00987875" w:rsidRPr="00987875" w:rsidRDefault="00987875" w:rsidP="00987875">
      <w:pPr>
        <w:spacing w:before="120" w:line="276" w:lineRule="auto"/>
        <w:jc w:val="both"/>
        <w:rPr>
          <w:rFonts w:ascii="Century Gothic" w:eastAsia="Calibri" w:hAnsi="Century Gothic" w:cs="Times New Roman"/>
          <w:b/>
          <w:bCs/>
          <w:color w:val="6E6E7C"/>
          <w:sz w:val="20"/>
          <w:szCs w:val="22"/>
        </w:rPr>
      </w:pPr>
      <w:bookmarkStart w:id="13" w:name="_Toc54340206"/>
      <w:bookmarkStart w:id="14" w:name="_Toc108096404"/>
      <w:r w:rsidRPr="00987875">
        <w:rPr>
          <w:rFonts w:ascii="Century Gothic" w:eastAsia="Calibri" w:hAnsi="Century Gothic" w:cs="Times New Roman"/>
          <w:b/>
          <w:bCs/>
          <w:color w:val="6E6E7C"/>
          <w:sz w:val="20"/>
          <w:szCs w:val="22"/>
        </w:rPr>
        <w:t>Inserción de cálculo del Índice de metros cuadrados</w:t>
      </w:r>
      <w:bookmarkEnd w:id="13"/>
      <w:bookmarkEnd w:id="14"/>
    </w:p>
    <w:p w14:paraId="054E5943" w14:textId="77777777" w:rsidR="00987875" w:rsidRPr="00987875" w:rsidRDefault="00987875" w:rsidP="00987875">
      <w:pPr>
        <w:spacing w:before="120" w:after="120" w:line="276" w:lineRule="auto"/>
        <w:jc w:val="both"/>
        <w:rPr>
          <w:rFonts w:ascii="Century Gothic" w:eastAsia="Calibri" w:hAnsi="Century Gothic" w:cs="Times New Roman"/>
          <w:color w:val="6E6E7C"/>
          <w:sz w:val="20"/>
          <w:szCs w:val="22"/>
        </w:rPr>
      </w:pPr>
      <w:r w:rsidRPr="00987875">
        <w:rPr>
          <w:rFonts w:ascii="Century Gothic" w:eastAsia="Calibri" w:hAnsi="Century Gothic" w:cs="Times New Roman"/>
          <w:color w:val="6E6E7C"/>
          <w:sz w:val="20"/>
          <w:szCs w:val="22"/>
        </w:rPr>
        <w:t xml:space="preserve">En el año de 1972, se incluye el cálculo del Índice de metros cuadrados a construirse, en las ciudades con mayor dinámica en el campo de la construcción </w:t>
      </w:r>
      <w:sdt>
        <w:sdtPr>
          <w:rPr>
            <w:rFonts w:ascii="Century Gothic" w:eastAsia="Calibri" w:hAnsi="Century Gothic" w:cs="Times New Roman"/>
            <w:color w:val="6E6E7C"/>
            <w:sz w:val="20"/>
            <w:szCs w:val="22"/>
          </w:rPr>
          <w:id w:val="-1236703830"/>
          <w:citation/>
        </w:sdtPr>
        <w:sdtEndPr/>
        <w:sdtContent>
          <w:r w:rsidRPr="00987875">
            <w:rPr>
              <w:rFonts w:ascii="Century Gothic" w:eastAsia="Calibri" w:hAnsi="Century Gothic" w:cs="Times New Roman"/>
              <w:color w:val="6E6E7C"/>
              <w:sz w:val="20"/>
              <w:szCs w:val="22"/>
            </w:rPr>
            <w:fldChar w:fldCharType="begin"/>
          </w:r>
          <w:r w:rsidRPr="00987875">
            <w:rPr>
              <w:rFonts w:ascii="Century Gothic" w:eastAsia="Calibri" w:hAnsi="Century Gothic" w:cs="Times New Roman"/>
              <w:color w:val="6E6E7C"/>
              <w:sz w:val="20"/>
              <w:szCs w:val="22"/>
            </w:rPr>
            <w:instrText xml:space="preserve">CITATION INE72 \l 12298 </w:instrText>
          </w:r>
          <w:r w:rsidRPr="00987875">
            <w:rPr>
              <w:rFonts w:ascii="Century Gothic" w:eastAsia="Calibri" w:hAnsi="Century Gothic" w:cs="Times New Roman"/>
              <w:color w:val="6E6E7C"/>
              <w:sz w:val="20"/>
              <w:szCs w:val="22"/>
            </w:rPr>
            <w:fldChar w:fldCharType="separate"/>
          </w:r>
          <w:r w:rsidRPr="00987875">
            <w:rPr>
              <w:rFonts w:ascii="Century Gothic" w:eastAsia="Calibri" w:hAnsi="Century Gothic" w:cs="Times New Roman"/>
              <w:noProof/>
              <w:color w:val="6E6E7C"/>
              <w:sz w:val="20"/>
              <w:szCs w:val="22"/>
            </w:rPr>
            <w:t>(INE, 1972)</w:t>
          </w:r>
          <w:r w:rsidRPr="00987875">
            <w:rPr>
              <w:rFonts w:ascii="Century Gothic" w:eastAsia="Calibri" w:hAnsi="Century Gothic" w:cs="Times New Roman"/>
              <w:color w:val="6E6E7C"/>
              <w:sz w:val="20"/>
              <w:szCs w:val="22"/>
            </w:rPr>
            <w:fldChar w:fldCharType="end"/>
          </w:r>
        </w:sdtContent>
      </w:sdt>
      <w:r w:rsidRPr="00987875">
        <w:rPr>
          <w:rFonts w:ascii="Century Gothic" w:eastAsia="Calibri" w:hAnsi="Century Gothic" w:cs="Times New Roman"/>
          <w:color w:val="6E6E7C"/>
          <w:sz w:val="20"/>
          <w:szCs w:val="22"/>
        </w:rPr>
        <w:t>.</w:t>
      </w:r>
    </w:p>
    <w:p w14:paraId="29C30747" w14:textId="77777777" w:rsidR="00987875" w:rsidRPr="00987875" w:rsidRDefault="00987875" w:rsidP="00987875">
      <w:pPr>
        <w:spacing w:before="120" w:line="276" w:lineRule="auto"/>
        <w:jc w:val="both"/>
        <w:rPr>
          <w:rFonts w:ascii="Century Gothic" w:eastAsia="Calibri" w:hAnsi="Century Gothic" w:cs="Times New Roman"/>
          <w:color w:val="6E6E7C"/>
          <w:sz w:val="20"/>
          <w:szCs w:val="22"/>
        </w:rPr>
      </w:pPr>
      <w:r w:rsidRPr="00987875">
        <w:rPr>
          <w:rFonts w:ascii="Century Gothic" w:eastAsia="Calibri" w:hAnsi="Century Gothic" w:cs="Times New Roman"/>
          <w:color w:val="6E6E7C"/>
          <w:sz w:val="20"/>
          <w:szCs w:val="22"/>
        </w:rPr>
        <w:t>En los años posteriores se realizó la investigación sin modificaciones en la estructura metodológica de la encuesta hasta 1977.</w:t>
      </w:r>
    </w:p>
    <w:p w14:paraId="39FB0184" w14:textId="77777777" w:rsidR="00987875" w:rsidRPr="00987875" w:rsidRDefault="00987875" w:rsidP="00987875">
      <w:pPr>
        <w:spacing w:before="120" w:after="120" w:line="276" w:lineRule="auto"/>
        <w:jc w:val="both"/>
        <w:rPr>
          <w:rFonts w:ascii="Century Gothic" w:eastAsia="Calibri" w:hAnsi="Century Gothic" w:cs="Times New Roman"/>
          <w:color w:val="6E6E7C"/>
          <w:sz w:val="20"/>
          <w:szCs w:val="22"/>
        </w:rPr>
      </w:pPr>
    </w:p>
    <w:p w14:paraId="6D75ECCF" w14:textId="77777777" w:rsidR="00987875" w:rsidRPr="00987875" w:rsidRDefault="00987875" w:rsidP="00987875">
      <w:pPr>
        <w:spacing w:before="120" w:line="276" w:lineRule="auto"/>
        <w:jc w:val="both"/>
        <w:rPr>
          <w:rFonts w:ascii="Century Gothic" w:eastAsia="Calibri" w:hAnsi="Century Gothic" w:cs="Times New Roman"/>
          <w:b/>
          <w:bCs/>
          <w:color w:val="6E6E7C"/>
          <w:sz w:val="20"/>
          <w:szCs w:val="22"/>
        </w:rPr>
      </w:pPr>
      <w:r w:rsidRPr="00987875">
        <w:rPr>
          <w:rFonts w:ascii="Century Gothic" w:eastAsia="Calibri" w:hAnsi="Century Gothic" w:cs="Times New Roman"/>
          <w:b/>
          <w:bCs/>
          <w:color w:val="6E6E7C"/>
          <w:sz w:val="20"/>
          <w:szCs w:val="22"/>
        </w:rPr>
        <w:t>1978</w:t>
      </w:r>
    </w:p>
    <w:p w14:paraId="600AA274" w14:textId="77777777" w:rsidR="00987875" w:rsidRPr="00987875" w:rsidRDefault="00987875" w:rsidP="00987875">
      <w:pPr>
        <w:spacing w:before="120" w:line="276" w:lineRule="auto"/>
        <w:jc w:val="both"/>
        <w:rPr>
          <w:rFonts w:ascii="Century Gothic" w:eastAsia="Calibri" w:hAnsi="Century Gothic" w:cs="Times New Roman"/>
          <w:b/>
          <w:bCs/>
          <w:color w:val="6E6E7C"/>
          <w:sz w:val="20"/>
          <w:szCs w:val="22"/>
        </w:rPr>
      </w:pPr>
      <w:bookmarkStart w:id="15" w:name="_Toc54340207"/>
      <w:bookmarkStart w:id="16" w:name="_Toc108096405"/>
      <w:r w:rsidRPr="00987875">
        <w:rPr>
          <w:rFonts w:ascii="Century Gothic" w:eastAsia="Calibri" w:hAnsi="Century Gothic" w:cs="Times New Roman"/>
          <w:b/>
          <w:bCs/>
          <w:color w:val="6E6E7C"/>
          <w:sz w:val="20"/>
          <w:szCs w:val="22"/>
        </w:rPr>
        <w:t>Inserción de tabulación en computadora</w:t>
      </w:r>
      <w:bookmarkEnd w:id="15"/>
      <w:bookmarkEnd w:id="16"/>
      <w:r w:rsidRPr="00987875">
        <w:rPr>
          <w:rFonts w:ascii="Century Gothic" w:eastAsia="Calibri" w:hAnsi="Century Gothic" w:cs="Times New Roman"/>
          <w:b/>
          <w:bCs/>
          <w:color w:val="6E6E7C"/>
          <w:sz w:val="20"/>
          <w:szCs w:val="22"/>
        </w:rPr>
        <w:t xml:space="preserve"> </w:t>
      </w:r>
    </w:p>
    <w:p w14:paraId="130733A8" w14:textId="77777777" w:rsidR="00987875" w:rsidRPr="00987875" w:rsidRDefault="00987875" w:rsidP="00987875">
      <w:pPr>
        <w:spacing w:before="120" w:after="120" w:line="276" w:lineRule="auto"/>
        <w:jc w:val="both"/>
        <w:rPr>
          <w:rFonts w:ascii="Century Gothic" w:eastAsia="Calibri" w:hAnsi="Century Gothic" w:cs="Times New Roman"/>
          <w:color w:val="6E6E7C"/>
          <w:sz w:val="20"/>
          <w:szCs w:val="22"/>
        </w:rPr>
      </w:pPr>
      <w:r w:rsidRPr="00987875">
        <w:rPr>
          <w:rFonts w:ascii="Century Gothic" w:eastAsia="Calibri" w:hAnsi="Century Gothic" w:cs="Times New Roman"/>
          <w:color w:val="6E6E7C"/>
          <w:sz w:val="20"/>
          <w:szCs w:val="22"/>
        </w:rPr>
        <w:t>En 1978, se implantó un nuevo plan de tabulados, mismo que fue condicionado a las variables investigadas, y necesidades de los principales usuarios. Esta mejora obedeció a la tabulación realizada de manera computarizada, la cual permitió atender con mayor rapidez y amplitud a los usuarios</w:t>
      </w:r>
      <w:sdt>
        <w:sdtPr>
          <w:rPr>
            <w:rFonts w:ascii="Century Gothic" w:eastAsia="Calibri" w:hAnsi="Century Gothic" w:cs="Times New Roman"/>
            <w:color w:val="6E6E7C"/>
            <w:sz w:val="20"/>
            <w:szCs w:val="22"/>
          </w:rPr>
          <w:id w:val="-2052828366"/>
          <w:citation/>
        </w:sdtPr>
        <w:sdtEndPr/>
        <w:sdtContent>
          <w:r w:rsidRPr="00987875">
            <w:rPr>
              <w:rFonts w:ascii="Century Gothic" w:eastAsia="Calibri" w:hAnsi="Century Gothic" w:cs="Times New Roman"/>
              <w:color w:val="6E6E7C"/>
              <w:sz w:val="20"/>
              <w:szCs w:val="22"/>
            </w:rPr>
            <w:fldChar w:fldCharType="begin"/>
          </w:r>
          <w:r w:rsidRPr="00987875">
            <w:rPr>
              <w:rFonts w:ascii="Century Gothic" w:eastAsia="Calibri" w:hAnsi="Century Gothic" w:cs="Times New Roman"/>
              <w:color w:val="6E6E7C"/>
              <w:sz w:val="20"/>
              <w:szCs w:val="22"/>
            </w:rPr>
            <w:instrText xml:space="preserve"> CITATION INE78 \l 12298 </w:instrText>
          </w:r>
          <w:r w:rsidRPr="00987875">
            <w:rPr>
              <w:rFonts w:ascii="Century Gothic" w:eastAsia="Calibri" w:hAnsi="Century Gothic" w:cs="Times New Roman"/>
              <w:color w:val="6E6E7C"/>
              <w:sz w:val="20"/>
              <w:szCs w:val="22"/>
            </w:rPr>
            <w:fldChar w:fldCharType="separate"/>
          </w:r>
          <w:r w:rsidRPr="00987875">
            <w:rPr>
              <w:rFonts w:ascii="Century Gothic" w:eastAsia="Calibri" w:hAnsi="Century Gothic" w:cs="Times New Roman"/>
              <w:noProof/>
              <w:color w:val="6E6E7C"/>
              <w:sz w:val="20"/>
              <w:szCs w:val="22"/>
            </w:rPr>
            <w:t xml:space="preserve"> (INE, 1978)</w:t>
          </w:r>
          <w:r w:rsidRPr="00987875">
            <w:rPr>
              <w:rFonts w:ascii="Century Gothic" w:eastAsia="Calibri" w:hAnsi="Century Gothic" w:cs="Times New Roman"/>
              <w:color w:val="6E6E7C"/>
              <w:sz w:val="20"/>
              <w:szCs w:val="22"/>
            </w:rPr>
            <w:fldChar w:fldCharType="end"/>
          </w:r>
        </w:sdtContent>
      </w:sdt>
      <w:r w:rsidRPr="00987875">
        <w:rPr>
          <w:rFonts w:ascii="Century Gothic" w:eastAsia="Calibri" w:hAnsi="Century Gothic" w:cs="Times New Roman"/>
          <w:color w:val="6E6E7C"/>
          <w:sz w:val="20"/>
          <w:szCs w:val="22"/>
        </w:rPr>
        <w:t>.</w:t>
      </w:r>
    </w:p>
    <w:p w14:paraId="16555CA5" w14:textId="77777777" w:rsidR="00987875" w:rsidRPr="00987875" w:rsidRDefault="00987875" w:rsidP="00987875">
      <w:pPr>
        <w:spacing w:before="120" w:line="276" w:lineRule="auto"/>
        <w:jc w:val="both"/>
        <w:rPr>
          <w:rFonts w:ascii="Century Gothic" w:eastAsia="Calibri" w:hAnsi="Century Gothic" w:cs="Times New Roman"/>
          <w:color w:val="6E6E7C"/>
          <w:sz w:val="20"/>
          <w:szCs w:val="22"/>
        </w:rPr>
      </w:pPr>
      <w:r w:rsidRPr="00987875">
        <w:rPr>
          <w:rFonts w:ascii="Century Gothic" w:eastAsia="Calibri" w:hAnsi="Century Gothic" w:cs="Times New Roman"/>
          <w:color w:val="6E6E7C"/>
          <w:sz w:val="20"/>
          <w:szCs w:val="22"/>
        </w:rPr>
        <w:t>En los años posteriores se realizó la investigación sin modificaciones en la estructura metodológica de la encuesta hasta 1986.</w:t>
      </w:r>
    </w:p>
    <w:p w14:paraId="63CFEAA6" w14:textId="77777777" w:rsidR="00987875" w:rsidRPr="00987875" w:rsidRDefault="00987875" w:rsidP="00987875">
      <w:pPr>
        <w:spacing w:before="120" w:after="120" w:line="276" w:lineRule="auto"/>
        <w:jc w:val="both"/>
        <w:rPr>
          <w:rFonts w:ascii="Century Gothic" w:eastAsia="Calibri" w:hAnsi="Century Gothic" w:cs="Times New Roman"/>
          <w:color w:val="6E6E7C"/>
          <w:sz w:val="20"/>
          <w:szCs w:val="22"/>
        </w:rPr>
      </w:pPr>
    </w:p>
    <w:p w14:paraId="3A69D1CC" w14:textId="77777777" w:rsidR="00987875" w:rsidRPr="00987875" w:rsidRDefault="00987875" w:rsidP="00987875">
      <w:pPr>
        <w:spacing w:before="120" w:line="276" w:lineRule="auto"/>
        <w:jc w:val="both"/>
        <w:rPr>
          <w:rFonts w:ascii="Century Gothic" w:eastAsia="Calibri" w:hAnsi="Century Gothic" w:cs="Times New Roman"/>
          <w:b/>
          <w:bCs/>
          <w:color w:val="6E6E7C"/>
          <w:sz w:val="20"/>
          <w:szCs w:val="22"/>
        </w:rPr>
      </w:pPr>
      <w:r w:rsidRPr="00987875">
        <w:rPr>
          <w:rFonts w:ascii="Century Gothic" w:eastAsia="Calibri" w:hAnsi="Century Gothic" w:cs="Times New Roman"/>
          <w:b/>
          <w:bCs/>
          <w:color w:val="6E6E7C"/>
          <w:sz w:val="20"/>
          <w:szCs w:val="22"/>
        </w:rPr>
        <w:t>1987</w:t>
      </w:r>
    </w:p>
    <w:p w14:paraId="08A263BE" w14:textId="77777777" w:rsidR="00987875" w:rsidRPr="00987875" w:rsidRDefault="00987875" w:rsidP="00987875">
      <w:pPr>
        <w:spacing w:before="120" w:line="276" w:lineRule="auto"/>
        <w:jc w:val="both"/>
        <w:rPr>
          <w:rFonts w:ascii="Century Gothic" w:eastAsia="Calibri" w:hAnsi="Century Gothic" w:cs="Times New Roman"/>
          <w:b/>
          <w:bCs/>
          <w:color w:val="6E6E7C"/>
          <w:sz w:val="20"/>
          <w:szCs w:val="22"/>
        </w:rPr>
      </w:pPr>
      <w:bookmarkStart w:id="17" w:name="_Toc54340208"/>
      <w:bookmarkStart w:id="18" w:name="_Toc108096406"/>
      <w:r w:rsidRPr="00987875">
        <w:rPr>
          <w:rFonts w:ascii="Century Gothic" w:eastAsia="Calibri" w:hAnsi="Century Gothic" w:cs="Times New Roman"/>
          <w:b/>
          <w:bCs/>
          <w:color w:val="6E6E7C"/>
          <w:sz w:val="20"/>
          <w:szCs w:val="22"/>
        </w:rPr>
        <w:t>Inserción de la información cantonal</w:t>
      </w:r>
      <w:bookmarkEnd w:id="17"/>
      <w:bookmarkEnd w:id="18"/>
    </w:p>
    <w:p w14:paraId="58D92153" w14:textId="77777777" w:rsidR="00987875" w:rsidRPr="00987875" w:rsidRDefault="00987875" w:rsidP="00987875">
      <w:pPr>
        <w:spacing w:before="120" w:line="276" w:lineRule="auto"/>
        <w:jc w:val="both"/>
        <w:rPr>
          <w:rFonts w:ascii="Century Gothic" w:eastAsia="Calibri" w:hAnsi="Century Gothic" w:cs="Times New Roman"/>
          <w:color w:val="6E6E7C"/>
          <w:sz w:val="20"/>
          <w:szCs w:val="22"/>
        </w:rPr>
      </w:pPr>
      <w:r w:rsidRPr="00987875">
        <w:rPr>
          <w:rFonts w:ascii="Century Gothic" w:eastAsia="Calibri" w:hAnsi="Century Gothic" w:cs="Times New Roman"/>
          <w:color w:val="6E6E7C"/>
          <w:sz w:val="20"/>
          <w:szCs w:val="22"/>
        </w:rPr>
        <w:t>En 1987, se integra la información cantonal en el número de permisos y el financiamiento de la construcción. Por esta razón el formulario sufrió modificaciones de diseño, contenido y consecuentemente ciertas tablas de resultados fueron rediseñadas</w:t>
      </w:r>
      <w:sdt>
        <w:sdtPr>
          <w:rPr>
            <w:rFonts w:ascii="Century Gothic" w:eastAsia="Calibri" w:hAnsi="Century Gothic" w:cs="Times New Roman"/>
            <w:color w:val="6E6E7C"/>
            <w:sz w:val="20"/>
            <w:szCs w:val="22"/>
          </w:rPr>
          <w:id w:val="1000936069"/>
          <w:citation/>
        </w:sdtPr>
        <w:sdtEndPr/>
        <w:sdtContent>
          <w:r w:rsidRPr="00987875">
            <w:rPr>
              <w:rFonts w:ascii="Century Gothic" w:eastAsia="Calibri" w:hAnsi="Century Gothic" w:cs="Times New Roman"/>
              <w:color w:val="6E6E7C"/>
              <w:sz w:val="20"/>
              <w:szCs w:val="22"/>
            </w:rPr>
            <w:fldChar w:fldCharType="begin"/>
          </w:r>
          <w:r w:rsidRPr="00987875">
            <w:rPr>
              <w:rFonts w:ascii="Century Gothic" w:eastAsia="Calibri" w:hAnsi="Century Gothic" w:cs="Times New Roman"/>
              <w:color w:val="6E6E7C"/>
              <w:sz w:val="20"/>
              <w:szCs w:val="22"/>
            </w:rPr>
            <w:instrText xml:space="preserve"> CITATION INE87 \l 12298 </w:instrText>
          </w:r>
          <w:r w:rsidRPr="00987875">
            <w:rPr>
              <w:rFonts w:ascii="Century Gothic" w:eastAsia="Calibri" w:hAnsi="Century Gothic" w:cs="Times New Roman"/>
              <w:color w:val="6E6E7C"/>
              <w:sz w:val="20"/>
              <w:szCs w:val="22"/>
            </w:rPr>
            <w:fldChar w:fldCharType="separate"/>
          </w:r>
          <w:r w:rsidRPr="00987875">
            <w:rPr>
              <w:rFonts w:ascii="Century Gothic" w:eastAsia="Calibri" w:hAnsi="Century Gothic" w:cs="Times New Roman"/>
              <w:noProof/>
              <w:color w:val="6E6E7C"/>
              <w:sz w:val="20"/>
              <w:szCs w:val="22"/>
            </w:rPr>
            <w:t xml:space="preserve"> (INEC, 1987)</w:t>
          </w:r>
          <w:r w:rsidRPr="00987875">
            <w:rPr>
              <w:rFonts w:ascii="Century Gothic" w:eastAsia="Calibri" w:hAnsi="Century Gothic" w:cs="Times New Roman"/>
              <w:color w:val="6E6E7C"/>
              <w:sz w:val="20"/>
              <w:szCs w:val="22"/>
            </w:rPr>
            <w:fldChar w:fldCharType="end"/>
          </w:r>
        </w:sdtContent>
      </w:sdt>
      <w:r w:rsidRPr="00987875">
        <w:rPr>
          <w:rFonts w:ascii="Century Gothic" w:eastAsia="Calibri" w:hAnsi="Century Gothic" w:cs="Times New Roman"/>
          <w:color w:val="6E6E7C"/>
          <w:sz w:val="20"/>
          <w:szCs w:val="22"/>
        </w:rPr>
        <w:t>.</w:t>
      </w:r>
    </w:p>
    <w:p w14:paraId="1CE05AED" w14:textId="77777777" w:rsidR="00987875" w:rsidRPr="00987875" w:rsidRDefault="00987875" w:rsidP="00987875">
      <w:pPr>
        <w:spacing w:before="120" w:after="120" w:line="276" w:lineRule="auto"/>
        <w:jc w:val="both"/>
        <w:rPr>
          <w:rFonts w:ascii="Century Gothic" w:eastAsia="Calibri" w:hAnsi="Century Gothic" w:cs="Times New Roman"/>
          <w:color w:val="6E6E7C"/>
          <w:sz w:val="20"/>
          <w:szCs w:val="22"/>
        </w:rPr>
      </w:pPr>
    </w:p>
    <w:p w14:paraId="1901D739" w14:textId="77777777" w:rsidR="00987875" w:rsidRPr="00987875" w:rsidRDefault="00987875" w:rsidP="00987875">
      <w:pPr>
        <w:spacing w:before="120" w:line="276" w:lineRule="auto"/>
        <w:jc w:val="both"/>
        <w:rPr>
          <w:rFonts w:ascii="Century Gothic" w:eastAsia="Calibri" w:hAnsi="Century Gothic" w:cs="Times New Roman"/>
          <w:b/>
          <w:bCs/>
          <w:color w:val="6E6E7C"/>
          <w:sz w:val="20"/>
          <w:szCs w:val="22"/>
        </w:rPr>
      </w:pPr>
      <w:r w:rsidRPr="00987875">
        <w:rPr>
          <w:rFonts w:ascii="Century Gothic" w:eastAsia="Calibri" w:hAnsi="Century Gothic" w:cs="Times New Roman"/>
          <w:b/>
          <w:bCs/>
          <w:color w:val="6E6E7C"/>
          <w:sz w:val="20"/>
          <w:szCs w:val="22"/>
        </w:rPr>
        <w:t>1989</w:t>
      </w:r>
    </w:p>
    <w:p w14:paraId="76AA647E" w14:textId="77777777" w:rsidR="00987875" w:rsidRPr="00987875" w:rsidRDefault="00987875" w:rsidP="00987875">
      <w:pPr>
        <w:spacing w:before="120" w:line="276" w:lineRule="auto"/>
        <w:jc w:val="both"/>
        <w:rPr>
          <w:rFonts w:ascii="Century Gothic" w:eastAsia="Calibri" w:hAnsi="Century Gothic" w:cs="Times New Roman"/>
          <w:b/>
          <w:bCs/>
          <w:color w:val="6E6E7C"/>
          <w:sz w:val="20"/>
          <w:szCs w:val="22"/>
        </w:rPr>
      </w:pPr>
      <w:bookmarkStart w:id="19" w:name="_Toc54340209"/>
      <w:bookmarkStart w:id="20" w:name="_Toc108096407"/>
      <w:r w:rsidRPr="00987875">
        <w:rPr>
          <w:rFonts w:ascii="Century Gothic" w:eastAsia="Calibri" w:hAnsi="Century Gothic" w:cs="Times New Roman"/>
          <w:b/>
          <w:bCs/>
          <w:color w:val="6E6E7C"/>
          <w:sz w:val="20"/>
          <w:szCs w:val="22"/>
        </w:rPr>
        <w:t>Inserción de la información de área rural</w:t>
      </w:r>
      <w:bookmarkEnd w:id="19"/>
      <w:bookmarkEnd w:id="20"/>
      <w:r w:rsidRPr="00987875">
        <w:rPr>
          <w:rFonts w:ascii="Century Gothic" w:eastAsia="Calibri" w:hAnsi="Century Gothic" w:cs="Times New Roman"/>
          <w:b/>
          <w:bCs/>
          <w:color w:val="6E6E7C"/>
          <w:sz w:val="20"/>
          <w:szCs w:val="22"/>
        </w:rPr>
        <w:t xml:space="preserve"> </w:t>
      </w:r>
    </w:p>
    <w:p w14:paraId="01DE3E39" w14:textId="77777777" w:rsidR="00987875" w:rsidRPr="00987875" w:rsidRDefault="00987875" w:rsidP="00987875">
      <w:pPr>
        <w:spacing w:before="120" w:line="276" w:lineRule="auto"/>
        <w:jc w:val="both"/>
        <w:rPr>
          <w:rFonts w:ascii="Century Gothic" w:eastAsia="Calibri" w:hAnsi="Century Gothic" w:cs="Times New Roman"/>
          <w:color w:val="6E6E7C"/>
          <w:sz w:val="20"/>
          <w:szCs w:val="22"/>
        </w:rPr>
      </w:pPr>
      <w:r w:rsidRPr="00987875">
        <w:rPr>
          <w:rFonts w:ascii="Century Gothic" w:eastAsia="Calibri" w:hAnsi="Century Gothic" w:cs="Times New Roman"/>
          <w:color w:val="6E6E7C"/>
          <w:sz w:val="20"/>
          <w:szCs w:val="22"/>
        </w:rPr>
        <w:t>Hasta 1988, se consideraron solamente los permisos de la construcción del área urbana del país. Desde el año de 1989, se considera también, los permisos de construcción del área rural, pues la mayoría de los municipios, en ese entonces controlaban la actividad de construcción en los sectores rurales de sus jurisdicciones políticas</w:t>
      </w:r>
      <w:sdt>
        <w:sdtPr>
          <w:rPr>
            <w:rFonts w:ascii="Century Gothic" w:eastAsia="Calibri" w:hAnsi="Century Gothic" w:cs="Times New Roman"/>
            <w:color w:val="6E6E7C"/>
            <w:sz w:val="20"/>
            <w:szCs w:val="22"/>
          </w:rPr>
          <w:id w:val="-1393875044"/>
          <w:citation/>
        </w:sdtPr>
        <w:sdtEndPr/>
        <w:sdtContent>
          <w:r w:rsidRPr="00987875">
            <w:rPr>
              <w:rFonts w:ascii="Century Gothic" w:eastAsia="Calibri" w:hAnsi="Century Gothic" w:cs="Times New Roman"/>
              <w:color w:val="6E6E7C"/>
              <w:sz w:val="20"/>
              <w:szCs w:val="22"/>
            </w:rPr>
            <w:fldChar w:fldCharType="begin"/>
          </w:r>
          <w:r w:rsidRPr="00987875">
            <w:rPr>
              <w:rFonts w:ascii="Century Gothic" w:eastAsia="Calibri" w:hAnsi="Century Gothic" w:cs="Times New Roman"/>
              <w:color w:val="6E6E7C"/>
              <w:sz w:val="20"/>
              <w:szCs w:val="22"/>
            </w:rPr>
            <w:instrText xml:space="preserve"> CITATION INE89 \l 12298 </w:instrText>
          </w:r>
          <w:r w:rsidRPr="00987875">
            <w:rPr>
              <w:rFonts w:ascii="Century Gothic" w:eastAsia="Calibri" w:hAnsi="Century Gothic" w:cs="Times New Roman"/>
              <w:color w:val="6E6E7C"/>
              <w:sz w:val="20"/>
              <w:szCs w:val="22"/>
            </w:rPr>
            <w:fldChar w:fldCharType="separate"/>
          </w:r>
          <w:r w:rsidRPr="00987875">
            <w:rPr>
              <w:rFonts w:ascii="Century Gothic" w:eastAsia="Calibri" w:hAnsi="Century Gothic" w:cs="Times New Roman"/>
              <w:noProof/>
              <w:color w:val="6E6E7C"/>
              <w:sz w:val="20"/>
              <w:szCs w:val="22"/>
            </w:rPr>
            <w:t xml:space="preserve"> (INEC, 1989)</w:t>
          </w:r>
          <w:r w:rsidRPr="00987875">
            <w:rPr>
              <w:rFonts w:ascii="Century Gothic" w:eastAsia="Calibri" w:hAnsi="Century Gothic" w:cs="Times New Roman"/>
              <w:color w:val="6E6E7C"/>
              <w:sz w:val="20"/>
              <w:szCs w:val="22"/>
            </w:rPr>
            <w:fldChar w:fldCharType="end"/>
          </w:r>
        </w:sdtContent>
      </w:sdt>
      <w:r w:rsidRPr="00987875">
        <w:rPr>
          <w:rFonts w:ascii="Century Gothic" w:eastAsia="Calibri" w:hAnsi="Century Gothic" w:cs="Times New Roman"/>
          <w:color w:val="6E6E7C"/>
          <w:sz w:val="20"/>
          <w:szCs w:val="22"/>
        </w:rPr>
        <w:t>. En los años posteriores se realizó la investigación sin modificaciones en la estructura metodológica de la encuesta hasta el año 1999.</w:t>
      </w:r>
    </w:p>
    <w:p w14:paraId="4605BB57" w14:textId="77777777" w:rsidR="00987875" w:rsidRPr="00987875" w:rsidRDefault="00987875" w:rsidP="00987875">
      <w:pPr>
        <w:spacing w:before="120" w:line="276" w:lineRule="auto"/>
        <w:jc w:val="both"/>
        <w:rPr>
          <w:rFonts w:ascii="Century Gothic" w:eastAsia="Calibri" w:hAnsi="Century Gothic" w:cs="Times New Roman"/>
          <w:color w:val="6E6E7C"/>
          <w:sz w:val="20"/>
          <w:szCs w:val="22"/>
        </w:rPr>
      </w:pPr>
    </w:p>
    <w:p w14:paraId="64F0E002" w14:textId="77777777" w:rsidR="00987875" w:rsidRPr="00987875" w:rsidRDefault="00987875" w:rsidP="00987875">
      <w:pPr>
        <w:spacing w:before="120" w:line="276" w:lineRule="auto"/>
        <w:jc w:val="both"/>
        <w:rPr>
          <w:rFonts w:ascii="Century Gothic" w:eastAsia="Calibri" w:hAnsi="Century Gothic" w:cs="Times New Roman"/>
          <w:b/>
          <w:bCs/>
          <w:color w:val="6E6E7C"/>
          <w:sz w:val="20"/>
          <w:szCs w:val="22"/>
        </w:rPr>
      </w:pPr>
      <w:r w:rsidRPr="00987875">
        <w:rPr>
          <w:rFonts w:ascii="Century Gothic" w:eastAsia="Calibri" w:hAnsi="Century Gothic" w:cs="Times New Roman"/>
          <w:b/>
          <w:bCs/>
          <w:color w:val="6E6E7C"/>
          <w:sz w:val="20"/>
          <w:szCs w:val="22"/>
        </w:rPr>
        <w:lastRenderedPageBreak/>
        <w:t>2000</w:t>
      </w:r>
    </w:p>
    <w:p w14:paraId="07CE90AF" w14:textId="77777777" w:rsidR="00987875" w:rsidRPr="00987875" w:rsidRDefault="00987875" w:rsidP="00987875">
      <w:pPr>
        <w:spacing w:before="120" w:line="276" w:lineRule="auto"/>
        <w:jc w:val="both"/>
        <w:rPr>
          <w:rFonts w:ascii="Century Gothic" w:eastAsia="Calibri" w:hAnsi="Century Gothic" w:cs="Times New Roman"/>
          <w:b/>
          <w:bCs/>
          <w:color w:val="6E6E7C"/>
          <w:sz w:val="20"/>
          <w:szCs w:val="22"/>
        </w:rPr>
      </w:pPr>
      <w:bookmarkStart w:id="21" w:name="_Toc54340210"/>
      <w:bookmarkStart w:id="22" w:name="_Toc108096408"/>
      <w:r w:rsidRPr="00987875">
        <w:rPr>
          <w:rFonts w:ascii="Century Gothic" w:eastAsia="Calibri" w:hAnsi="Century Gothic" w:cs="Times New Roman"/>
          <w:b/>
          <w:bCs/>
          <w:color w:val="6E6E7C"/>
          <w:sz w:val="20"/>
          <w:szCs w:val="22"/>
        </w:rPr>
        <w:t>Dolarización en el Ecuador</w:t>
      </w:r>
      <w:bookmarkEnd w:id="21"/>
      <w:bookmarkEnd w:id="22"/>
      <w:r w:rsidRPr="00987875">
        <w:rPr>
          <w:rFonts w:ascii="Century Gothic" w:eastAsia="Calibri" w:hAnsi="Century Gothic" w:cs="Times New Roman"/>
          <w:b/>
          <w:bCs/>
          <w:color w:val="6E6E7C"/>
          <w:sz w:val="20"/>
          <w:szCs w:val="22"/>
        </w:rPr>
        <w:t xml:space="preserve"> </w:t>
      </w:r>
    </w:p>
    <w:p w14:paraId="1A9148E4" w14:textId="77777777" w:rsidR="00987875" w:rsidRPr="00987875" w:rsidRDefault="00987875" w:rsidP="00987875">
      <w:pPr>
        <w:spacing w:before="120" w:after="120" w:line="276" w:lineRule="auto"/>
        <w:jc w:val="both"/>
        <w:rPr>
          <w:rFonts w:ascii="Century Gothic" w:eastAsia="Calibri" w:hAnsi="Century Gothic" w:cs="Times New Roman"/>
          <w:color w:val="6E6E7C"/>
          <w:sz w:val="20"/>
          <w:szCs w:val="22"/>
        </w:rPr>
      </w:pPr>
      <w:r w:rsidRPr="00987875">
        <w:rPr>
          <w:rFonts w:ascii="Century Gothic" w:eastAsia="Calibri" w:hAnsi="Century Gothic" w:cs="Times New Roman"/>
          <w:color w:val="6E6E7C"/>
          <w:sz w:val="20"/>
          <w:szCs w:val="22"/>
        </w:rPr>
        <w:t>En el año 2000 el país adoptó el dólar como medio de pago obligatorio, por lo que fue necesario realizar actualizaciones en las herramientas de recolección de la encuesta, correspondientes a las unidades de valor. Además, en el formulario de la Encuesta de Edificaciones 2010 se incluye la sección "Usos de cuartos" cuyo propósito fue determinar el número total de cuartos por tipo de residencia que tendrían las edificaciones.</w:t>
      </w:r>
    </w:p>
    <w:p w14:paraId="52A618F6" w14:textId="77777777" w:rsidR="00987875" w:rsidRPr="00987875" w:rsidRDefault="00987875" w:rsidP="00987875">
      <w:pPr>
        <w:spacing w:before="120" w:after="120" w:line="276" w:lineRule="auto"/>
        <w:jc w:val="both"/>
        <w:rPr>
          <w:rFonts w:ascii="Century Gothic" w:eastAsia="Calibri" w:hAnsi="Century Gothic" w:cs="Times New Roman"/>
          <w:color w:val="6E6E7C"/>
          <w:sz w:val="20"/>
          <w:szCs w:val="22"/>
        </w:rPr>
      </w:pPr>
      <w:r w:rsidRPr="00987875">
        <w:rPr>
          <w:rFonts w:ascii="Century Gothic" w:eastAsia="Calibri" w:hAnsi="Century Gothic" w:cs="Times New Roman"/>
          <w:color w:val="6E6E7C"/>
          <w:sz w:val="20"/>
          <w:szCs w:val="22"/>
        </w:rPr>
        <w:t>En los años posteriores se realizó la investigación sin modificaciones en la estructura metodológica de la encuesta hasta el año 2008.</w:t>
      </w:r>
    </w:p>
    <w:p w14:paraId="49186FCE" w14:textId="77777777" w:rsidR="00987875" w:rsidRPr="00987875" w:rsidRDefault="00987875" w:rsidP="00987875">
      <w:pPr>
        <w:spacing w:before="120" w:after="120" w:line="276" w:lineRule="auto"/>
        <w:jc w:val="both"/>
        <w:rPr>
          <w:rFonts w:ascii="Century Gothic" w:eastAsia="Calibri" w:hAnsi="Century Gothic" w:cs="Times New Roman"/>
          <w:color w:val="6E6E7C"/>
          <w:sz w:val="20"/>
          <w:szCs w:val="20"/>
        </w:rPr>
      </w:pPr>
    </w:p>
    <w:p w14:paraId="498614E4" w14:textId="77777777" w:rsidR="00987875" w:rsidRPr="00987875" w:rsidRDefault="00987875" w:rsidP="00987875">
      <w:pPr>
        <w:spacing w:before="120" w:line="276" w:lineRule="auto"/>
        <w:jc w:val="both"/>
        <w:rPr>
          <w:rFonts w:ascii="Century Gothic" w:eastAsia="Calibri" w:hAnsi="Century Gothic" w:cs="Times New Roman"/>
          <w:b/>
          <w:bCs/>
          <w:color w:val="6E6E7C"/>
          <w:sz w:val="20"/>
          <w:szCs w:val="22"/>
        </w:rPr>
      </w:pPr>
      <w:r w:rsidRPr="00987875">
        <w:rPr>
          <w:rFonts w:ascii="Century Gothic" w:eastAsia="Calibri" w:hAnsi="Century Gothic" w:cs="Times New Roman"/>
          <w:b/>
          <w:bCs/>
          <w:color w:val="6E6E7C"/>
          <w:sz w:val="20"/>
          <w:szCs w:val="22"/>
        </w:rPr>
        <w:t>2009</w:t>
      </w:r>
    </w:p>
    <w:p w14:paraId="37DC4D9D" w14:textId="77777777" w:rsidR="00987875" w:rsidRPr="00987875" w:rsidRDefault="00987875" w:rsidP="00987875">
      <w:pPr>
        <w:spacing w:before="120" w:line="276" w:lineRule="auto"/>
        <w:jc w:val="both"/>
        <w:rPr>
          <w:rFonts w:ascii="Century Gothic" w:eastAsia="Calibri" w:hAnsi="Century Gothic" w:cs="Times New Roman"/>
          <w:b/>
          <w:bCs/>
          <w:color w:val="6E6E7C"/>
          <w:sz w:val="20"/>
          <w:szCs w:val="22"/>
        </w:rPr>
      </w:pPr>
      <w:bookmarkStart w:id="23" w:name="_Toc54340211"/>
      <w:bookmarkStart w:id="24" w:name="_Toc108096409"/>
      <w:r w:rsidRPr="00987875">
        <w:rPr>
          <w:rFonts w:ascii="Century Gothic" w:eastAsia="Calibri" w:hAnsi="Century Gothic" w:cs="Times New Roman"/>
          <w:b/>
          <w:bCs/>
          <w:color w:val="6E6E7C"/>
          <w:sz w:val="20"/>
          <w:szCs w:val="22"/>
        </w:rPr>
        <w:t>Incremento de variables de investigación relacionadas al financiamiento</w:t>
      </w:r>
      <w:bookmarkEnd w:id="23"/>
      <w:bookmarkEnd w:id="24"/>
      <w:r w:rsidRPr="00987875">
        <w:rPr>
          <w:rFonts w:ascii="Century Gothic" w:eastAsia="Calibri" w:hAnsi="Century Gothic" w:cs="Times New Roman"/>
          <w:b/>
          <w:bCs/>
          <w:color w:val="6E6E7C"/>
          <w:sz w:val="20"/>
          <w:szCs w:val="22"/>
        </w:rPr>
        <w:t xml:space="preserve"> </w:t>
      </w:r>
    </w:p>
    <w:p w14:paraId="199A5143" w14:textId="77777777" w:rsidR="00987875" w:rsidRPr="00987875" w:rsidRDefault="00987875" w:rsidP="00987875">
      <w:pPr>
        <w:spacing w:before="120" w:after="120" w:line="276" w:lineRule="auto"/>
        <w:jc w:val="both"/>
        <w:rPr>
          <w:rFonts w:ascii="Century Gothic" w:eastAsia="Calibri" w:hAnsi="Century Gothic" w:cs="Times New Roman"/>
          <w:color w:val="6E6E7C"/>
          <w:sz w:val="20"/>
          <w:szCs w:val="20"/>
        </w:rPr>
      </w:pPr>
      <w:r w:rsidRPr="00987875">
        <w:rPr>
          <w:rFonts w:ascii="Century Gothic" w:eastAsia="Calibri" w:hAnsi="Century Gothic" w:cs="Times New Roman"/>
          <w:color w:val="6E6E7C"/>
          <w:sz w:val="20"/>
          <w:szCs w:val="22"/>
          <w:lang w:val="es-ES"/>
        </w:rPr>
        <w:t xml:space="preserve">A partir del formulario 2009, se incrementa en la sección "Valor, origen y destino del financiamiento" la opción “Recursos propios y préstamos del BIESS, ISSFA o ISSPOL”, ya que anteriormente se investigaba únicamente los recursos del Instituto Ecuatoriano de Seguridad Social (IESS) y del Instituto de las Fuerzas Armadas (ISSFA) excluyendo los recursos propios y préstamos del Instituto de Seguridad Social de la Policía Nacional (ISSPOL). </w:t>
      </w:r>
      <w:r w:rsidRPr="00987875">
        <w:rPr>
          <w:rFonts w:ascii="Century Gothic" w:eastAsia="Calibri" w:hAnsi="Century Gothic" w:cs="Times New Roman"/>
          <w:color w:val="6E6E7C"/>
          <w:sz w:val="20"/>
          <w:szCs w:val="20"/>
        </w:rPr>
        <w:t>En los años posteriores se realizó la investigación sin modificaciones en la estructura metodológica de la encuesta hasta el año 2010.</w:t>
      </w:r>
    </w:p>
    <w:p w14:paraId="502C26EB" w14:textId="77777777" w:rsidR="00987875" w:rsidRPr="00987875" w:rsidRDefault="00987875" w:rsidP="00987875">
      <w:pPr>
        <w:spacing w:before="120" w:after="120" w:line="276" w:lineRule="auto"/>
        <w:jc w:val="both"/>
        <w:rPr>
          <w:rFonts w:ascii="Century Gothic" w:eastAsia="Calibri" w:hAnsi="Century Gothic" w:cs="Times New Roman"/>
          <w:color w:val="6E6E7C"/>
          <w:sz w:val="20"/>
          <w:szCs w:val="20"/>
        </w:rPr>
      </w:pPr>
    </w:p>
    <w:p w14:paraId="48DDEC53" w14:textId="77777777" w:rsidR="00987875" w:rsidRPr="00987875" w:rsidRDefault="00987875" w:rsidP="00987875">
      <w:pPr>
        <w:spacing w:before="120" w:line="276" w:lineRule="auto"/>
        <w:jc w:val="both"/>
        <w:rPr>
          <w:rFonts w:ascii="Century Gothic" w:eastAsia="Calibri" w:hAnsi="Century Gothic" w:cs="Times New Roman"/>
          <w:b/>
          <w:bCs/>
          <w:color w:val="6E6E7C"/>
          <w:sz w:val="20"/>
          <w:szCs w:val="22"/>
        </w:rPr>
      </w:pPr>
      <w:r w:rsidRPr="00987875">
        <w:rPr>
          <w:rFonts w:ascii="Century Gothic" w:eastAsia="Calibri" w:hAnsi="Century Gothic" w:cs="Times New Roman"/>
          <w:b/>
          <w:bCs/>
          <w:color w:val="6E6E7C"/>
          <w:sz w:val="20"/>
          <w:szCs w:val="22"/>
        </w:rPr>
        <w:t>2011</w:t>
      </w:r>
    </w:p>
    <w:p w14:paraId="04BFF5A9" w14:textId="77777777" w:rsidR="00987875" w:rsidRPr="00987875" w:rsidRDefault="00987875" w:rsidP="00987875">
      <w:pPr>
        <w:spacing w:before="120" w:line="276" w:lineRule="auto"/>
        <w:jc w:val="both"/>
        <w:rPr>
          <w:rFonts w:ascii="Century Gothic" w:eastAsia="Calibri" w:hAnsi="Century Gothic" w:cs="Times New Roman"/>
          <w:b/>
          <w:bCs/>
          <w:color w:val="6E6E7C"/>
          <w:sz w:val="20"/>
          <w:szCs w:val="22"/>
        </w:rPr>
      </w:pPr>
      <w:bookmarkStart w:id="25" w:name="_Toc54340212"/>
      <w:bookmarkStart w:id="26" w:name="_Toc108096410"/>
      <w:r w:rsidRPr="00987875">
        <w:rPr>
          <w:rFonts w:ascii="Century Gothic" w:eastAsia="Calibri" w:hAnsi="Century Gothic" w:cs="Times New Roman"/>
          <w:b/>
          <w:bCs/>
          <w:color w:val="6E6E7C"/>
          <w:sz w:val="20"/>
          <w:szCs w:val="22"/>
        </w:rPr>
        <w:t>Incremento de variables de investigación sobre el tiempo de ejecución de la obra</w:t>
      </w:r>
      <w:bookmarkEnd w:id="25"/>
      <w:bookmarkEnd w:id="26"/>
    </w:p>
    <w:p w14:paraId="53400F23" w14:textId="77777777" w:rsidR="00987875" w:rsidRPr="00987875" w:rsidRDefault="00987875" w:rsidP="00987875">
      <w:pPr>
        <w:spacing w:before="120" w:after="120" w:line="276" w:lineRule="auto"/>
        <w:jc w:val="both"/>
        <w:rPr>
          <w:rFonts w:ascii="Century Gothic" w:eastAsia="Calibri" w:hAnsi="Century Gothic" w:cs="Times New Roman"/>
          <w:color w:val="6E6E7C"/>
          <w:sz w:val="20"/>
          <w:szCs w:val="22"/>
          <w:lang w:val="es-ES"/>
        </w:rPr>
      </w:pPr>
      <w:r w:rsidRPr="00987875">
        <w:rPr>
          <w:rFonts w:ascii="Century Gothic" w:eastAsia="Calibri" w:hAnsi="Century Gothic" w:cs="Times New Roman"/>
          <w:color w:val="6E6E7C"/>
          <w:sz w:val="20"/>
          <w:szCs w:val="22"/>
          <w:lang w:val="es-ES"/>
        </w:rPr>
        <w:t xml:space="preserve">En el año 2011 se incrementa en el formulario la sección “Tiempo estimado de la ejecución de la obra”, con el fin de conocer la información de metros cuadrados y el número de unidades a construirse en los años que dure la construcción total de la obra, hasta culminar totalmente la ejecución de la obra.  </w:t>
      </w:r>
    </w:p>
    <w:p w14:paraId="5B919B23" w14:textId="77777777" w:rsidR="00987875" w:rsidRDefault="00987875" w:rsidP="00987875">
      <w:pPr>
        <w:spacing w:before="120" w:after="120" w:line="276" w:lineRule="auto"/>
        <w:jc w:val="both"/>
        <w:rPr>
          <w:rFonts w:ascii="Century Gothic" w:eastAsia="Calibri" w:hAnsi="Century Gothic" w:cs="Times New Roman"/>
          <w:color w:val="6E6E7C"/>
          <w:sz w:val="20"/>
          <w:szCs w:val="20"/>
        </w:rPr>
      </w:pPr>
      <w:r w:rsidRPr="00987875">
        <w:rPr>
          <w:rFonts w:ascii="Century Gothic" w:eastAsia="Calibri" w:hAnsi="Century Gothic" w:cs="Times New Roman"/>
          <w:color w:val="6E6E7C"/>
          <w:sz w:val="20"/>
          <w:szCs w:val="22"/>
          <w:lang w:val="es-ES"/>
        </w:rPr>
        <w:t xml:space="preserve">Además, en la sección de “Valor, origen y destino de financiamiento” se consolida la única sección de origen del financiamiento en dos categorías: i) recursos propios y ii) recursos provenientes de préstamos. </w:t>
      </w:r>
      <w:r w:rsidRPr="00987875">
        <w:rPr>
          <w:rFonts w:ascii="Century Gothic" w:eastAsia="Calibri" w:hAnsi="Century Gothic" w:cs="Times New Roman"/>
          <w:color w:val="6E6E7C"/>
          <w:sz w:val="20"/>
          <w:szCs w:val="20"/>
        </w:rPr>
        <w:t>En los años posteriores se realizó la investigación sin modificaciones en la estructura metodológica de la encuesta hasta el año 2014.</w:t>
      </w:r>
    </w:p>
    <w:p w14:paraId="6885E4AC" w14:textId="77777777" w:rsidR="00A9645B" w:rsidRPr="00987875" w:rsidRDefault="00A9645B" w:rsidP="00987875">
      <w:pPr>
        <w:spacing w:before="120" w:after="120" w:line="276" w:lineRule="auto"/>
        <w:jc w:val="both"/>
        <w:rPr>
          <w:rFonts w:ascii="Century Gothic" w:eastAsia="Calibri" w:hAnsi="Century Gothic" w:cs="Times New Roman"/>
          <w:color w:val="6E6E7C"/>
          <w:sz w:val="20"/>
          <w:szCs w:val="20"/>
        </w:rPr>
      </w:pPr>
    </w:p>
    <w:p w14:paraId="7BF97D5B" w14:textId="77777777" w:rsidR="00987875" w:rsidRPr="00987875" w:rsidRDefault="00987875" w:rsidP="00987875">
      <w:pPr>
        <w:spacing w:before="120" w:line="276" w:lineRule="auto"/>
        <w:jc w:val="both"/>
        <w:rPr>
          <w:rFonts w:ascii="Century Gothic" w:eastAsia="Calibri" w:hAnsi="Century Gothic" w:cs="Times New Roman"/>
          <w:b/>
          <w:bCs/>
          <w:color w:val="6E6E7C"/>
          <w:sz w:val="20"/>
          <w:szCs w:val="22"/>
        </w:rPr>
      </w:pPr>
      <w:r w:rsidRPr="00987875">
        <w:rPr>
          <w:rFonts w:ascii="Century Gothic" w:eastAsia="Calibri" w:hAnsi="Century Gothic" w:cs="Times New Roman"/>
          <w:b/>
          <w:bCs/>
          <w:color w:val="6E6E7C"/>
          <w:sz w:val="20"/>
          <w:szCs w:val="22"/>
        </w:rPr>
        <w:t>2015</w:t>
      </w:r>
    </w:p>
    <w:p w14:paraId="2D4AFEA0" w14:textId="77777777" w:rsidR="00987875" w:rsidRPr="00987875" w:rsidRDefault="00987875" w:rsidP="00987875">
      <w:pPr>
        <w:spacing w:before="120" w:line="276" w:lineRule="auto"/>
        <w:jc w:val="both"/>
        <w:rPr>
          <w:rFonts w:ascii="Century Gothic" w:eastAsia="Calibri" w:hAnsi="Century Gothic" w:cs="Times New Roman"/>
          <w:b/>
          <w:bCs/>
          <w:color w:val="6E6E7C"/>
          <w:sz w:val="20"/>
          <w:szCs w:val="22"/>
        </w:rPr>
      </w:pPr>
      <w:bookmarkStart w:id="27" w:name="_Toc54340213"/>
      <w:bookmarkStart w:id="28" w:name="_Toc108096411"/>
      <w:r w:rsidRPr="00987875">
        <w:rPr>
          <w:rFonts w:ascii="Century Gothic" w:eastAsia="Calibri" w:hAnsi="Century Gothic" w:cs="Times New Roman"/>
          <w:b/>
          <w:bCs/>
          <w:color w:val="6E6E7C"/>
          <w:sz w:val="20"/>
          <w:szCs w:val="22"/>
        </w:rPr>
        <w:t>Modificación del formulario</w:t>
      </w:r>
      <w:bookmarkEnd w:id="27"/>
      <w:bookmarkEnd w:id="28"/>
      <w:r w:rsidRPr="00987875">
        <w:rPr>
          <w:rFonts w:ascii="Century Gothic" w:eastAsia="Calibri" w:hAnsi="Century Gothic" w:cs="Times New Roman"/>
          <w:b/>
          <w:bCs/>
          <w:color w:val="6E6E7C"/>
          <w:sz w:val="20"/>
          <w:szCs w:val="22"/>
        </w:rPr>
        <w:t xml:space="preserve"> </w:t>
      </w:r>
    </w:p>
    <w:p w14:paraId="31170FA0" w14:textId="77777777" w:rsidR="00987875" w:rsidRPr="00987875" w:rsidRDefault="00987875" w:rsidP="00987875">
      <w:pPr>
        <w:spacing w:before="120" w:after="120" w:line="276" w:lineRule="auto"/>
        <w:jc w:val="both"/>
        <w:rPr>
          <w:rFonts w:ascii="Century Gothic" w:eastAsia="Calibri" w:hAnsi="Century Gothic" w:cs="Times New Roman"/>
          <w:color w:val="6E6E7C"/>
          <w:sz w:val="20"/>
          <w:szCs w:val="20"/>
        </w:rPr>
      </w:pPr>
      <w:r w:rsidRPr="00987875">
        <w:rPr>
          <w:rFonts w:ascii="Century Gothic" w:eastAsia="Calibri" w:hAnsi="Century Gothic" w:cs="Times New Roman"/>
          <w:color w:val="6E6E7C"/>
          <w:sz w:val="20"/>
          <w:szCs w:val="22"/>
        </w:rPr>
        <w:t xml:space="preserve">En la sección “Valor, origen y destino del financiamiento”, se incluye la opción de préstamos otorgados por el Banco del Estado con y/o sin bono del MIDUVI. </w:t>
      </w:r>
      <w:r w:rsidRPr="00987875">
        <w:rPr>
          <w:rFonts w:ascii="Century Gothic" w:eastAsia="Calibri" w:hAnsi="Century Gothic" w:cs="Times New Roman"/>
          <w:color w:val="6E6E7C"/>
          <w:sz w:val="20"/>
          <w:szCs w:val="20"/>
        </w:rPr>
        <w:t>En los años posteriores se realizó la investigación sin modificaciones en la estructura metodológica de la encuesta hasta el año 2018.</w:t>
      </w:r>
    </w:p>
    <w:p w14:paraId="5CBF3C3F" w14:textId="77777777" w:rsidR="00987875" w:rsidRPr="00987875" w:rsidRDefault="00987875" w:rsidP="00987875">
      <w:pPr>
        <w:spacing w:before="120" w:after="120" w:line="276" w:lineRule="auto"/>
        <w:jc w:val="both"/>
        <w:rPr>
          <w:rFonts w:ascii="Century Gothic" w:eastAsia="Calibri" w:hAnsi="Century Gothic" w:cs="Times New Roman"/>
          <w:color w:val="6E6E7C"/>
          <w:sz w:val="20"/>
          <w:szCs w:val="20"/>
        </w:rPr>
      </w:pPr>
    </w:p>
    <w:p w14:paraId="2F7735E6" w14:textId="77777777" w:rsidR="00987875" w:rsidRPr="00987875" w:rsidRDefault="00987875" w:rsidP="00987875">
      <w:pPr>
        <w:spacing w:before="120" w:line="276" w:lineRule="auto"/>
        <w:jc w:val="both"/>
        <w:rPr>
          <w:rFonts w:ascii="Century Gothic" w:eastAsia="Calibri" w:hAnsi="Century Gothic" w:cs="Times New Roman"/>
          <w:b/>
          <w:bCs/>
          <w:color w:val="6E6E7C"/>
          <w:sz w:val="20"/>
          <w:szCs w:val="22"/>
        </w:rPr>
      </w:pPr>
      <w:r w:rsidRPr="00987875">
        <w:rPr>
          <w:rFonts w:ascii="Century Gothic" w:eastAsia="Calibri" w:hAnsi="Century Gothic" w:cs="Times New Roman"/>
          <w:b/>
          <w:bCs/>
          <w:color w:val="6E6E7C"/>
          <w:sz w:val="20"/>
          <w:szCs w:val="22"/>
        </w:rPr>
        <w:t>2018</w:t>
      </w:r>
    </w:p>
    <w:p w14:paraId="0B5B7972" w14:textId="77777777" w:rsidR="00987875" w:rsidRPr="00987875" w:rsidRDefault="00987875" w:rsidP="00987875">
      <w:pPr>
        <w:spacing w:before="120" w:line="276" w:lineRule="auto"/>
        <w:jc w:val="both"/>
        <w:rPr>
          <w:rFonts w:ascii="Century Gothic" w:eastAsia="Calibri" w:hAnsi="Century Gothic" w:cs="Times New Roman"/>
          <w:b/>
          <w:bCs/>
          <w:color w:val="6E6E7C"/>
          <w:sz w:val="20"/>
          <w:szCs w:val="22"/>
        </w:rPr>
      </w:pPr>
      <w:bookmarkStart w:id="29" w:name="_Toc54340214"/>
      <w:bookmarkStart w:id="30" w:name="_Toc108096412"/>
      <w:r w:rsidRPr="00987875">
        <w:rPr>
          <w:rFonts w:ascii="Century Gothic" w:eastAsia="Calibri" w:hAnsi="Century Gothic" w:cs="Times New Roman"/>
          <w:b/>
          <w:bCs/>
          <w:color w:val="6E6E7C"/>
          <w:sz w:val="20"/>
          <w:szCs w:val="22"/>
        </w:rPr>
        <w:t>Diferenciación de series “Permisos de construcción” y “Edificaciones a construir”</w:t>
      </w:r>
      <w:bookmarkEnd w:id="29"/>
      <w:bookmarkEnd w:id="30"/>
    </w:p>
    <w:p w14:paraId="4F4EC96E" w14:textId="77777777" w:rsidR="00987875" w:rsidRPr="00987875" w:rsidRDefault="00987875" w:rsidP="00987875">
      <w:pPr>
        <w:spacing w:before="120" w:after="120" w:line="276" w:lineRule="auto"/>
        <w:jc w:val="both"/>
        <w:rPr>
          <w:rFonts w:ascii="Century Gothic" w:eastAsia="Calibri" w:hAnsi="Century Gothic" w:cs="Times New Roman"/>
          <w:color w:val="6E6E7C"/>
          <w:sz w:val="20"/>
          <w:szCs w:val="22"/>
        </w:rPr>
      </w:pPr>
      <w:r w:rsidRPr="00987875">
        <w:rPr>
          <w:rFonts w:ascii="Century Gothic" w:eastAsia="Calibri" w:hAnsi="Century Gothic" w:cs="Times New Roman"/>
          <w:color w:val="6E6E7C"/>
          <w:sz w:val="20"/>
          <w:szCs w:val="22"/>
        </w:rPr>
        <w:t xml:space="preserve">En años anteriores, los principales resultados de la ENED se publicaron para la variable “Permisos de construcción”. A partir de esta publicación, periodo de referencia 2018, esta variable pasa a denominarse “Edificaciones a construir”. Esto ayuda a diferenciar las series de “permisos” y </w:t>
      </w:r>
      <w:r w:rsidRPr="00987875">
        <w:rPr>
          <w:rFonts w:ascii="Century Gothic" w:eastAsia="Calibri" w:hAnsi="Century Gothic" w:cs="Times New Roman"/>
          <w:color w:val="6E6E7C"/>
          <w:sz w:val="20"/>
          <w:szCs w:val="22"/>
        </w:rPr>
        <w:lastRenderedPageBreak/>
        <w:t>“edificaciones”, considerando que en cada permiso de construcción se puede aprobar la construcción de una o varias edificaciones. Esta diferenciación no afecta la información histórica de las series.</w:t>
      </w:r>
    </w:p>
    <w:p w14:paraId="1C925196" w14:textId="77777777" w:rsidR="00987875" w:rsidRPr="00987875" w:rsidRDefault="00987875" w:rsidP="00987875">
      <w:pPr>
        <w:spacing w:before="120" w:after="120" w:line="276" w:lineRule="auto"/>
        <w:jc w:val="both"/>
        <w:rPr>
          <w:rFonts w:ascii="Century Gothic" w:eastAsia="Calibri" w:hAnsi="Century Gothic" w:cs="Times New Roman"/>
          <w:color w:val="6E6E7C"/>
          <w:sz w:val="20"/>
          <w:szCs w:val="22"/>
        </w:rPr>
      </w:pPr>
    </w:p>
    <w:p w14:paraId="3450AC0D" w14:textId="77777777" w:rsidR="00987875" w:rsidRPr="00987875" w:rsidRDefault="00987875" w:rsidP="00987875">
      <w:pPr>
        <w:spacing w:before="120" w:line="276" w:lineRule="auto"/>
        <w:jc w:val="both"/>
        <w:rPr>
          <w:rFonts w:ascii="Century Gothic" w:eastAsia="Calibri" w:hAnsi="Century Gothic" w:cs="Times New Roman"/>
          <w:b/>
          <w:bCs/>
          <w:color w:val="6E6E7C"/>
          <w:sz w:val="20"/>
          <w:szCs w:val="22"/>
        </w:rPr>
      </w:pPr>
      <w:r w:rsidRPr="00987875">
        <w:rPr>
          <w:rFonts w:ascii="Century Gothic" w:eastAsia="Calibri" w:hAnsi="Century Gothic" w:cs="Times New Roman"/>
          <w:b/>
          <w:bCs/>
          <w:color w:val="6E6E7C"/>
          <w:sz w:val="20"/>
          <w:szCs w:val="22"/>
        </w:rPr>
        <w:t>2019</w:t>
      </w:r>
    </w:p>
    <w:p w14:paraId="15E55048" w14:textId="77777777" w:rsidR="00987875" w:rsidRPr="00987875" w:rsidRDefault="00987875" w:rsidP="00987875">
      <w:pPr>
        <w:spacing w:before="120" w:line="276" w:lineRule="auto"/>
        <w:jc w:val="both"/>
        <w:rPr>
          <w:rFonts w:ascii="Century Gothic" w:eastAsia="Calibri" w:hAnsi="Century Gothic" w:cs="Times New Roman"/>
          <w:b/>
          <w:bCs/>
          <w:color w:val="6E6E7C"/>
          <w:sz w:val="20"/>
          <w:szCs w:val="22"/>
        </w:rPr>
      </w:pPr>
      <w:bookmarkStart w:id="31" w:name="_Toc54340215"/>
      <w:bookmarkStart w:id="32" w:name="_Toc108096413"/>
      <w:r w:rsidRPr="00987875">
        <w:rPr>
          <w:rFonts w:ascii="Century Gothic" w:eastAsia="Calibri" w:hAnsi="Century Gothic" w:cs="Times New Roman"/>
          <w:b/>
          <w:bCs/>
          <w:color w:val="6E6E7C"/>
          <w:sz w:val="20"/>
          <w:szCs w:val="22"/>
        </w:rPr>
        <w:t>Mejoras en el tratamiento y denominación de variables</w:t>
      </w:r>
      <w:bookmarkEnd w:id="31"/>
      <w:bookmarkEnd w:id="32"/>
      <w:r w:rsidRPr="00987875">
        <w:rPr>
          <w:rFonts w:ascii="Century Gothic" w:eastAsia="Calibri" w:hAnsi="Century Gothic" w:cs="Times New Roman"/>
          <w:b/>
          <w:bCs/>
          <w:color w:val="6E6E7C"/>
          <w:sz w:val="20"/>
          <w:szCs w:val="22"/>
        </w:rPr>
        <w:t xml:space="preserve"> </w:t>
      </w:r>
    </w:p>
    <w:p w14:paraId="1945A0AB" w14:textId="77777777" w:rsidR="00987875" w:rsidRPr="00987875" w:rsidRDefault="00987875" w:rsidP="00987875">
      <w:pPr>
        <w:spacing w:before="120" w:after="120" w:line="276" w:lineRule="auto"/>
        <w:jc w:val="both"/>
        <w:rPr>
          <w:rFonts w:ascii="Century Gothic" w:eastAsia="Calibri" w:hAnsi="Century Gothic" w:cs="Times New Roman"/>
          <w:color w:val="6E6E7C"/>
          <w:sz w:val="20"/>
          <w:szCs w:val="22"/>
        </w:rPr>
      </w:pPr>
      <w:r w:rsidRPr="00987875">
        <w:rPr>
          <w:rFonts w:ascii="Century Gothic" w:eastAsia="Calibri" w:hAnsi="Century Gothic" w:cs="Times New Roman"/>
          <w:color w:val="6E6E7C"/>
          <w:sz w:val="20"/>
          <w:szCs w:val="22"/>
        </w:rPr>
        <w:t xml:space="preserve">En la ENED 2019 se realiza ajustes en las etiquetas de variables; hasta el periodo de estudio 2018, la variable CNUVICAL se describió con el nombre “Número de viviendas por edificación calculado”, sin embargo, dado que la variable hace referencia al número de viviendas a construir en todas las edificaciones, a partir de esta publicación, CNUVICAL pasa a denominarse como “Número total de viviendas calculado”; esta distinción se  realiza con el fin de brindar al usuario una mejor comprensión de las variables de la ENED. </w:t>
      </w:r>
    </w:p>
    <w:p w14:paraId="1F3170AD" w14:textId="77777777" w:rsidR="00987875" w:rsidRPr="00987875" w:rsidRDefault="00987875" w:rsidP="00987875">
      <w:pPr>
        <w:spacing w:before="120" w:after="120" w:line="276" w:lineRule="auto"/>
        <w:jc w:val="both"/>
        <w:rPr>
          <w:rFonts w:ascii="Century Gothic" w:eastAsia="Calibri" w:hAnsi="Century Gothic" w:cs="Times New Roman"/>
          <w:color w:val="6E6E7C"/>
          <w:sz w:val="20"/>
          <w:szCs w:val="22"/>
        </w:rPr>
      </w:pPr>
      <w:r w:rsidRPr="00987875">
        <w:rPr>
          <w:rFonts w:ascii="Century Gothic" w:eastAsia="Calibri" w:hAnsi="Century Gothic" w:cs="Times New Roman"/>
          <w:color w:val="6E6E7C"/>
          <w:sz w:val="20"/>
          <w:szCs w:val="22"/>
        </w:rPr>
        <w:t>Asimismo, las variables CARCO, CARES, CARNRES y CARDPAR que antes se especificaban como “superficies”, pasan a nombrarse como “áreas”, en concordancia con lo estipulado en el formulario de recolección de la información. De igual manera, el nombre de la variable NUPICAL se aclara al pasar de “Número de pisos calculado” a “Número de pisos por edificación calculado”.</w:t>
      </w:r>
    </w:p>
    <w:p w14:paraId="46BC6B4C" w14:textId="77777777" w:rsidR="00987875" w:rsidRPr="00987875" w:rsidRDefault="00987875" w:rsidP="00987875">
      <w:pPr>
        <w:spacing w:before="120" w:after="120" w:line="276" w:lineRule="auto"/>
        <w:jc w:val="both"/>
        <w:rPr>
          <w:rFonts w:ascii="Century Gothic" w:eastAsia="Calibri" w:hAnsi="Century Gothic" w:cs="Times New Roman"/>
          <w:color w:val="6E6E7C"/>
          <w:sz w:val="20"/>
          <w:szCs w:val="22"/>
        </w:rPr>
      </w:pPr>
      <w:r w:rsidRPr="00987875">
        <w:rPr>
          <w:rFonts w:ascii="Century Gothic" w:eastAsia="Calibri" w:hAnsi="Century Gothic" w:cs="Times New Roman"/>
          <w:color w:val="6E6E7C"/>
          <w:sz w:val="20"/>
          <w:szCs w:val="22"/>
        </w:rPr>
        <w:t xml:space="preserve">En esta publicación se incluyen tres nuevas variables: </w:t>
      </w:r>
      <w:proofErr w:type="spellStart"/>
      <w:r w:rsidRPr="00987875">
        <w:rPr>
          <w:rFonts w:ascii="Century Gothic" w:eastAsia="Calibri" w:hAnsi="Century Gothic" w:cs="Times New Roman"/>
          <w:color w:val="6E6E7C"/>
          <w:sz w:val="20"/>
          <w:szCs w:val="22"/>
        </w:rPr>
        <w:t>codreg</w:t>
      </w:r>
      <w:proofErr w:type="spellEnd"/>
      <w:r w:rsidRPr="00987875">
        <w:rPr>
          <w:rFonts w:ascii="Century Gothic" w:eastAsia="Calibri" w:hAnsi="Century Gothic" w:cs="Times New Roman"/>
          <w:color w:val="6E6E7C"/>
          <w:sz w:val="20"/>
          <w:szCs w:val="22"/>
        </w:rPr>
        <w:t>, SECREDIT y NUVISEC. La primera hace referencia a la región a la que corresponde el permiso, mientras que las otras dos se generan en función de la sección “Segmento de crédito” del formulario.</w:t>
      </w:r>
    </w:p>
    <w:p w14:paraId="456D2344" w14:textId="77777777" w:rsidR="00987875" w:rsidRPr="00987875" w:rsidRDefault="00987875" w:rsidP="00987875">
      <w:pPr>
        <w:spacing w:before="120" w:after="120" w:line="276" w:lineRule="auto"/>
        <w:jc w:val="both"/>
        <w:rPr>
          <w:rFonts w:ascii="Century Gothic" w:eastAsia="Calibri" w:hAnsi="Century Gothic" w:cs="Times New Roman"/>
          <w:color w:val="6E6E7C"/>
          <w:sz w:val="20"/>
          <w:szCs w:val="22"/>
        </w:rPr>
      </w:pPr>
      <w:r w:rsidRPr="00987875">
        <w:rPr>
          <w:rFonts w:ascii="Century Gothic" w:eastAsia="Calibri" w:hAnsi="Century Gothic" w:cs="Times New Roman"/>
          <w:color w:val="6E6E7C"/>
          <w:sz w:val="20"/>
          <w:szCs w:val="22"/>
        </w:rPr>
        <w:t xml:space="preserve">Finalmente, se realiza mejoras en el método de cálculo de las variables: Número total de viviendas calculado (CNUVICAL), Área a construir residencial en m2 (CARES), Valor total de la edificación calculado (CVAE), Superficie del terreno en m2 (CSUTE) y Área para espacios verdes en m2 (CAESV); para lograr mayor comparabilidad con la información histórica, la cual </w:t>
      </w:r>
      <w:r w:rsidRPr="00987875">
        <w:rPr>
          <w:rFonts w:ascii="Century Gothic" w:eastAsia="Calibri" w:hAnsi="Century Gothic" w:cs="Times New Roman"/>
          <w:color w:val="6E6E7C"/>
          <w:sz w:val="20"/>
          <w:szCs w:val="22"/>
          <w:lang w:val="es-ES"/>
        </w:rPr>
        <w:t>será reprocesada aplicando métodos de consistencia con otras estadísticas disponibles del sector</w:t>
      </w:r>
      <w:r w:rsidRPr="00987875">
        <w:rPr>
          <w:rFonts w:ascii="Century Gothic" w:eastAsia="Calibri" w:hAnsi="Century Gothic" w:cs="Times New Roman"/>
          <w:color w:val="6E6E7C"/>
          <w:sz w:val="20"/>
          <w:szCs w:val="22"/>
        </w:rPr>
        <w:t>.</w:t>
      </w:r>
    </w:p>
    <w:p w14:paraId="06EECDAF" w14:textId="77777777" w:rsidR="00987875" w:rsidRPr="00987875" w:rsidRDefault="00987875" w:rsidP="00987875">
      <w:pPr>
        <w:spacing w:before="120" w:line="276" w:lineRule="auto"/>
        <w:jc w:val="both"/>
        <w:rPr>
          <w:rFonts w:ascii="Century Gothic" w:eastAsia="Calibri" w:hAnsi="Century Gothic" w:cs="Times New Roman"/>
          <w:b/>
          <w:bCs/>
          <w:color w:val="6E6E7C"/>
          <w:sz w:val="20"/>
          <w:szCs w:val="22"/>
        </w:rPr>
      </w:pPr>
    </w:p>
    <w:p w14:paraId="12556E38" w14:textId="77777777" w:rsidR="00987875" w:rsidRPr="00987875" w:rsidRDefault="00987875" w:rsidP="00987875">
      <w:pPr>
        <w:spacing w:before="120" w:line="276" w:lineRule="auto"/>
        <w:jc w:val="both"/>
        <w:rPr>
          <w:rFonts w:ascii="Century Gothic" w:eastAsia="Calibri" w:hAnsi="Century Gothic" w:cs="Times New Roman"/>
          <w:b/>
          <w:bCs/>
          <w:color w:val="6E6E7C"/>
          <w:sz w:val="20"/>
          <w:szCs w:val="22"/>
        </w:rPr>
      </w:pPr>
      <w:r w:rsidRPr="00987875">
        <w:rPr>
          <w:rFonts w:ascii="Century Gothic" w:eastAsia="Calibri" w:hAnsi="Century Gothic" w:cs="Times New Roman"/>
          <w:b/>
          <w:bCs/>
          <w:color w:val="6E6E7C"/>
          <w:sz w:val="20"/>
          <w:szCs w:val="22"/>
        </w:rPr>
        <w:t>2020</w:t>
      </w:r>
    </w:p>
    <w:p w14:paraId="7272244C" w14:textId="77777777" w:rsidR="00987875" w:rsidRPr="00987875" w:rsidRDefault="00987875" w:rsidP="00987875">
      <w:pPr>
        <w:spacing w:before="120" w:line="276" w:lineRule="auto"/>
        <w:jc w:val="both"/>
        <w:rPr>
          <w:rFonts w:ascii="Century Gothic" w:eastAsia="Calibri" w:hAnsi="Century Gothic" w:cs="Times New Roman"/>
          <w:b/>
          <w:bCs/>
          <w:color w:val="6E6E7C"/>
          <w:sz w:val="20"/>
          <w:szCs w:val="22"/>
        </w:rPr>
      </w:pPr>
      <w:bookmarkStart w:id="33" w:name="_Toc108096414"/>
      <w:r w:rsidRPr="00987875">
        <w:rPr>
          <w:rFonts w:ascii="Century Gothic" w:eastAsia="Calibri" w:hAnsi="Century Gothic" w:cs="Times New Roman"/>
          <w:b/>
          <w:bCs/>
          <w:color w:val="6E6E7C"/>
          <w:sz w:val="20"/>
          <w:szCs w:val="22"/>
        </w:rPr>
        <w:t>Mejoras en el instrumento de recolección</w:t>
      </w:r>
      <w:bookmarkEnd w:id="33"/>
    </w:p>
    <w:p w14:paraId="1FE75C2A" w14:textId="77777777" w:rsidR="00987875" w:rsidRPr="00987875" w:rsidRDefault="00987875" w:rsidP="00987875">
      <w:pPr>
        <w:spacing w:before="120" w:after="120" w:line="276" w:lineRule="auto"/>
        <w:jc w:val="both"/>
        <w:rPr>
          <w:rFonts w:ascii="Century Gothic" w:eastAsia="Calibri" w:hAnsi="Century Gothic" w:cs="Times New Roman"/>
          <w:color w:val="6E6E7C"/>
          <w:sz w:val="20"/>
          <w:szCs w:val="22"/>
          <w:lang w:val="es-ES"/>
        </w:rPr>
      </w:pPr>
      <w:r w:rsidRPr="00987875">
        <w:rPr>
          <w:rFonts w:ascii="Century Gothic" w:eastAsia="Calibri" w:hAnsi="Century Gothic" w:cs="Times New Roman"/>
          <w:color w:val="6E6E7C"/>
          <w:sz w:val="20"/>
          <w:szCs w:val="22"/>
          <w:lang w:val="es-ES"/>
        </w:rPr>
        <w:t xml:space="preserve">El formulario de levantamiento periodo 2020 tuvo algunas modificaciones e integraciones de nuevas variables en función de la identificación de necesidades de información de los principales usuarios, generados durante la Comisión Técnica de Estadística desarrollada durante el año 2019, siendo así, dentro del capítulo 5 se modifica el concepto de “Uso residencial para una familia, dos, y tres o más familias” a “Edificaciones de una, dos, y 3 o más viviendas”; con el fin de identificar las unidades -edificaciones según su uso. </w:t>
      </w:r>
    </w:p>
    <w:p w14:paraId="09C7881C" w14:textId="77777777" w:rsidR="00987875" w:rsidRPr="00987875" w:rsidRDefault="00987875" w:rsidP="00987875">
      <w:pPr>
        <w:spacing w:before="120" w:after="120" w:line="276" w:lineRule="auto"/>
        <w:jc w:val="both"/>
        <w:rPr>
          <w:rFonts w:ascii="Century Gothic" w:eastAsia="Calibri" w:hAnsi="Century Gothic" w:cs="Times New Roman"/>
          <w:color w:val="6E6E7C"/>
          <w:sz w:val="20"/>
          <w:szCs w:val="22"/>
        </w:rPr>
      </w:pPr>
      <w:r w:rsidRPr="00987875">
        <w:rPr>
          <w:rFonts w:ascii="Century Gothic" w:eastAsia="Calibri" w:hAnsi="Century Gothic" w:cs="Times New Roman"/>
          <w:color w:val="6E6E7C"/>
          <w:sz w:val="20"/>
          <w:szCs w:val="22"/>
          <w:lang w:val="es-ES"/>
        </w:rPr>
        <w:t>Las nuevas variables incorporadas son:</w:t>
      </w:r>
    </w:p>
    <w:p w14:paraId="46BD4D46" w14:textId="77777777" w:rsidR="00987875" w:rsidRPr="00987875" w:rsidRDefault="00987875" w:rsidP="00987875">
      <w:pPr>
        <w:numPr>
          <w:ilvl w:val="0"/>
          <w:numId w:val="33"/>
        </w:numPr>
        <w:spacing w:before="120" w:after="120" w:line="276" w:lineRule="auto"/>
        <w:contextualSpacing/>
        <w:jc w:val="both"/>
        <w:rPr>
          <w:rFonts w:ascii="Century Gothic" w:eastAsia="Calibri" w:hAnsi="Century Gothic" w:cs="Times New Roman"/>
          <w:color w:val="6E6E7C"/>
          <w:sz w:val="20"/>
          <w:szCs w:val="22"/>
          <w:lang w:val="es-ES"/>
        </w:rPr>
      </w:pPr>
      <w:r w:rsidRPr="00987875">
        <w:rPr>
          <w:rFonts w:ascii="Century Gothic" w:eastAsia="Calibri" w:hAnsi="Century Gothic" w:cs="Times New Roman"/>
          <w:color w:val="6E6E7C"/>
          <w:sz w:val="20"/>
          <w:szCs w:val="22"/>
          <w:lang w:val="es-ES"/>
        </w:rPr>
        <w:t>Actualmente, el lugar en el que se levantará la edificación, ¿cuenta con cobertura a internet?</w:t>
      </w:r>
    </w:p>
    <w:p w14:paraId="674A4B9F" w14:textId="77777777" w:rsidR="00987875" w:rsidRPr="00987875" w:rsidRDefault="00987875" w:rsidP="00987875">
      <w:pPr>
        <w:numPr>
          <w:ilvl w:val="0"/>
          <w:numId w:val="33"/>
        </w:numPr>
        <w:spacing w:before="120" w:after="120" w:line="276" w:lineRule="auto"/>
        <w:contextualSpacing/>
        <w:jc w:val="both"/>
        <w:rPr>
          <w:rFonts w:ascii="Century Gothic" w:eastAsia="Calibri" w:hAnsi="Century Gothic" w:cs="Times New Roman"/>
          <w:color w:val="6E6E7C"/>
          <w:sz w:val="20"/>
          <w:szCs w:val="22"/>
          <w:lang w:val="es-ES"/>
        </w:rPr>
      </w:pPr>
      <w:r w:rsidRPr="00987875">
        <w:rPr>
          <w:rFonts w:ascii="Century Gothic" w:eastAsia="Calibri" w:hAnsi="Century Gothic" w:cs="Times New Roman"/>
          <w:color w:val="6E6E7C"/>
          <w:sz w:val="20"/>
          <w:szCs w:val="22"/>
          <w:lang w:val="es-ES"/>
        </w:rPr>
        <w:t>Actualmente, el lugar en el que se levantará la edificación, ¿cuenta con cobertura a telefonía celular?</w:t>
      </w:r>
    </w:p>
    <w:p w14:paraId="284400C2" w14:textId="77777777" w:rsidR="00987875" w:rsidRPr="00987875" w:rsidRDefault="00987875" w:rsidP="00987875">
      <w:pPr>
        <w:numPr>
          <w:ilvl w:val="0"/>
          <w:numId w:val="33"/>
        </w:numPr>
        <w:spacing w:before="120" w:after="120" w:line="276" w:lineRule="auto"/>
        <w:contextualSpacing/>
        <w:jc w:val="both"/>
        <w:rPr>
          <w:rFonts w:ascii="Century Gothic" w:eastAsia="Calibri" w:hAnsi="Century Gothic" w:cs="Times New Roman"/>
          <w:color w:val="6E6E7C"/>
          <w:sz w:val="20"/>
          <w:szCs w:val="22"/>
          <w:lang w:val="es-ES"/>
        </w:rPr>
      </w:pPr>
      <w:r w:rsidRPr="00987875">
        <w:rPr>
          <w:rFonts w:ascii="Century Gothic" w:eastAsia="Calibri" w:hAnsi="Century Gothic" w:cs="Times New Roman"/>
          <w:color w:val="6E6E7C"/>
          <w:sz w:val="20"/>
          <w:szCs w:val="22"/>
          <w:lang w:val="es-ES"/>
        </w:rPr>
        <w:t>¿El proyectista cuenta con un documento habilitante para el ejercicio de su profesión?</w:t>
      </w:r>
    </w:p>
    <w:p w14:paraId="53DDDED4" w14:textId="77777777" w:rsidR="00987875" w:rsidRPr="00987875" w:rsidRDefault="00987875" w:rsidP="00987875">
      <w:pPr>
        <w:numPr>
          <w:ilvl w:val="0"/>
          <w:numId w:val="33"/>
        </w:numPr>
        <w:spacing w:before="120" w:after="120" w:line="276" w:lineRule="auto"/>
        <w:contextualSpacing/>
        <w:jc w:val="both"/>
        <w:rPr>
          <w:rFonts w:ascii="Century Gothic" w:eastAsia="Calibri" w:hAnsi="Century Gothic" w:cs="Times New Roman"/>
          <w:color w:val="6E6E7C"/>
          <w:sz w:val="20"/>
          <w:szCs w:val="22"/>
          <w:lang w:val="es-ES"/>
        </w:rPr>
      </w:pPr>
      <w:r w:rsidRPr="00987875">
        <w:rPr>
          <w:rFonts w:ascii="Century Gothic" w:eastAsia="Calibri" w:hAnsi="Century Gothic" w:cs="Times New Roman"/>
          <w:color w:val="6E6E7C"/>
          <w:sz w:val="20"/>
          <w:szCs w:val="22"/>
          <w:lang w:val="es-ES"/>
        </w:rPr>
        <w:t xml:space="preserve">Indique las coordenadas de georreferenciación de la edificación en formato UTM (Universal Transversal de </w:t>
      </w:r>
      <w:proofErr w:type="spellStart"/>
      <w:r w:rsidRPr="00987875">
        <w:rPr>
          <w:rFonts w:ascii="Century Gothic" w:eastAsia="Calibri" w:hAnsi="Century Gothic" w:cs="Times New Roman"/>
          <w:color w:val="6E6E7C"/>
          <w:sz w:val="20"/>
          <w:szCs w:val="22"/>
          <w:lang w:val="es-ES"/>
        </w:rPr>
        <w:t>Mercator</w:t>
      </w:r>
      <w:proofErr w:type="spellEnd"/>
      <w:r w:rsidRPr="00987875">
        <w:rPr>
          <w:rFonts w:ascii="Century Gothic" w:eastAsia="Calibri" w:hAnsi="Century Gothic" w:cs="Times New Roman"/>
          <w:color w:val="6E6E7C"/>
          <w:sz w:val="20"/>
          <w:szCs w:val="22"/>
          <w:lang w:val="es-ES"/>
        </w:rPr>
        <w:t>).</w:t>
      </w:r>
    </w:p>
    <w:p w14:paraId="01BA4861" w14:textId="77777777" w:rsidR="00987875" w:rsidRPr="00987875" w:rsidRDefault="00987875" w:rsidP="00987875">
      <w:pPr>
        <w:numPr>
          <w:ilvl w:val="0"/>
          <w:numId w:val="33"/>
        </w:numPr>
        <w:spacing w:before="120" w:after="120" w:line="276" w:lineRule="auto"/>
        <w:contextualSpacing/>
        <w:jc w:val="both"/>
        <w:rPr>
          <w:rFonts w:ascii="Century Gothic" w:eastAsia="Calibri" w:hAnsi="Century Gothic" w:cs="Times New Roman"/>
          <w:color w:val="6E6E7C"/>
          <w:sz w:val="20"/>
          <w:szCs w:val="22"/>
          <w:lang w:val="es-ES"/>
        </w:rPr>
      </w:pPr>
      <w:r w:rsidRPr="00987875">
        <w:rPr>
          <w:rFonts w:ascii="Century Gothic" w:eastAsia="Calibri" w:hAnsi="Century Gothic" w:cs="Times New Roman"/>
          <w:color w:val="6E6E7C"/>
          <w:sz w:val="20"/>
          <w:szCs w:val="22"/>
          <w:lang w:val="es-ES"/>
        </w:rPr>
        <w:t>Indique a que distancia se ubica el espacio verde municipal o público más cercano al lugar donde se levantará la edificación (en metros lineales).</w:t>
      </w:r>
    </w:p>
    <w:p w14:paraId="62777126" w14:textId="77777777" w:rsidR="00987875" w:rsidRPr="00987875" w:rsidRDefault="00987875" w:rsidP="00987875">
      <w:pPr>
        <w:numPr>
          <w:ilvl w:val="0"/>
          <w:numId w:val="33"/>
        </w:numPr>
        <w:spacing w:before="120" w:after="120" w:line="276" w:lineRule="auto"/>
        <w:contextualSpacing/>
        <w:jc w:val="both"/>
        <w:rPr>
          <w:rFonts w:ascii="Century Gothic" w:eastAsia="Calibri" w:hAnsi="Century Gothic" w:cs="Times New Roman"/>
          <w:color w:val="6E6E7C"/>
          <w:sz w:val="20"/>
          <w:szCs w:val="22"/>
          <w:lang w:val="es-ES"/>
        </w:rPr>
      </w:pPr>
      <w:r w:rsidRPr="00987875">
        <w:rPr>
          <w:rFonts w:ascii="Century Gothic" w:eastAsia="Calibri" w:hAnsi="Century Gothic" w:cs="Times New Roman"/>
          <w:color w:val="6E6E7C"/>
          <w:sz w:val="20"/>
          <w:szCs w:val="22"/>
          <w:lang w:val="es-ES"/>
        </w:rPr>
        <w:t>Tipo de acabados internos.</w:t>
      </w:r>
    </w:p>
    <w:p w14:paraId="041F7C6A" w14:textId="77777777" w:rsidR="00987875" w:rsidRPr="00987875" w:rsidRDefault="00987875" w:rsidP="00987875">
      <w:pPr>
        <w:spacing w:before="120" w:line="276" w:lineRule="auto"/>
        <w:jc w:val="both"/>
        <w:rPr>
          <w:rFonts w:ascii="Century Gothic" w:eastAsia="Calibri" w:hAnsi="Century Gothic" w:cs="Times New Roman"/>
          <w:b/>
          <w:bCs/>
          <w:color w:val="6E6E7C"/>
          <w:sz w:val="20"/>
          <w:szCs w:val="22"/>
        </w:rPr>
      </w:pPr>
      <w:r w:rsidRPr="00987875">
        <w:rPr>
          <w:rFonts w:ascii="Century Gothic" w:eastAsia="Calibri" w:hAnsi="Century Gothic" w:cs="Times New Roman"/>
          <w:b/>
          <w:bCs/>
          <w:color w:val="6E6E7C"/>
          <w:sz w:val="20"/>
          <w:szCs w:val="22"/>
        </w:rPr>
        <w:lastRenderedPageBreak/>
        <w:t>2021</w:t>
      </w:r>
    </w:p>
    <w:p w14:paraId="46F4A521" w14:textId="77777777" w:rsidR="00987875" w:rsidRPr="00987875" w:rsidRDefault="00987875" w:rsidP="00987875">
      <w:pPr>
        <w:spacing w:before="120" w:line="276" w:lineRule="auto"/>
        <w:jc w:val="both"/>
        <w:rPr>
          <w:rFonts w:ascii="Century Gothic" w:eastAsia="Calibri" w:hAnsi="Century Gothic" w:cs="Times New Roman"/>
          <w:b/>
          <w:bCs/>
          <w:color w:val="6E6E7C"/>
          <w:sz w:val="20"/>
          <w:szCs w:val="22"/>
        </w:rPr>
      </w:pPr>
      <w:r w:rsidRPr="00987875">
        <w:rPr>
          <w:rFonts w:ascii="Century Gothic" w:eastAsia="Calibri" w:hAnsi="Century Gothic" w:cs="Times New Roman"/>
          <w:b/>
          <w:bCs/>
          <w:color w:val="6E6E7C"/>
          <w:sz w:val="20"/>
          <w:szCs w:val="22"/>
        </w:rPr>
        <w:t>Ajuste metodológico</w:t>
      </w:r>
    </w:p>
    <w:p w14:paraId="326FCCCA" w14:textId="77777777" w:rsidR="00987875" w:rsidRPr="00987875" w:rsidRDefault="00987875" w:rsidP="00987875">
      <w:pPr>
        <w:spacing w:before="120" w:after="120" w:line="276" w:lineRule="auto"/>
        <w:jc w:val="both"/>
        <w:rPr>
          <w:rFonts w:ascii="Century Gothic" w:eastAsia="Calibri" w:hAnsi="Century Gothic" w:cs="Times New Roman"/>
          <w:color w:val="6E6E7C"/>
          <w:sz w:val="20"/>
          <w:szCs w:val="22"/>
          <w:lang w:val="es-ES"/>
        </w:rPr>
      </w:pPr>
      <w:r w:rsidRPr="00987875">
        <w:rPr>
          <w:rFonts w:ascii="Century Gothic" w:eastAsia="Calibri" w:hAnsi="Century Gothic" w:cs="Times New Roman"/>
          <w:color w:val="6E6E7C"/>
          <w:sz w:val="20"/>
          <w:szCs w:val="22"/>
          <w:lang w:val="es-ES"/>
        </w:rPr>
        <w:t xml:space="preserve">Para el 2021 se mantuvieron las preguntas del formulario del año 2020 y se implementó un cambio metodológico en el nombre de la operación estadística, pasó a denominarse “Estadísticas de Edificaciones” (ESED),  este cambio metodológico considera la captación de la información mediante el formulario físico y por otro lado la implementación de captación de registros administrativos de permisos de construcción en aquellos municipios que cuentan con sistemas o registros propios. </w:t>
      </w:r>
    </w:p>
    <w:p w14:paraId="06102725" w14:textId="77777777" w:rsidR="00987875" w:rsidRPr="00987875" w:rsidRDefault="00987875" w:rsidP="00987875">
      <w:pPr>
        <w:spacing w:before="120" w:after="120" w:line="276" w:lineRule="auto"/>
        <w:jc w:val="both"/>
        <w:rPr>
          <w:rFonts w:ascii="Century Gothic" w:eastAsia="Calibri" w:hAnsi="Century Gothic" w:cs="Times New Roman"/>
          <w:color w:val="6E6E7C"/>
          <w:sz w:val="20"/>
          <w:szCs w:val="22"/>
          <w:lang w:val="es-ES"/>
        </w:rPr>
      </w:pPr>
      <w:r w:rsidRPr="00987875">
        <w:rPr>
          <w:rFonts w:ascii="Century Gothic" w:eastAsia="Calibri" w:hAnsi="Century Gothic" w:cs="Times New Roman"/>
          <w:color w:val="6E6E7C"/>
          <w:sz w:val="20"/>
          <w:szCs w:val="22"/>
          <w:lang w:val="es-ES"/>
        </w:rPr>
        <w:t>La ejecución de este cambio fue planificado dentro del proyecto “INNOVACIÓN DE LA PRODUCCIÓN DE ESTADÍSTICAS ECONÓMICAS - INNOVA_EC 2022”,  a través del componente C4: Fortalecer la construcción de estadísticas de edificaciones, en base a registros administrativos de los GAD municipales.</w:t>
      </w:r>
    </w:p>
    <w:p w14:paraId="34BA6E0A" w14:textId="77777777" w:rsidR="00987875" w:rsidRPr="00987875" w:rsidRDefault="00987875" w:rsidP="00987875">
      <w:pPr>
        <w:spacing w:before="120" w:after="120" w:line="276" w:lineRule="auto"/>
        <w:jc w:val="both"/>
        <w:rPr>
          <w:rFonts w:ascii="Century Gothic" w:eastAsia="Calibri" w:hAnsi="Century Gothic" w:cs="Times New Roman"/>
          <w:color w:val="6E6E7C"/>
          <w:sz w:val="20"/>
          <w:szCs w:val="22"/>
          <w:lang w:val="es-ES"/>
        </w:rPr>
      </w:pPr>
    </w:p>
    <w:p w14:paraId="6F1C46ED" w14:textId="77777777" w:rsidR="00987875" w:rsidRPr="00987875" w:rsidRDefault="00987875" w:rsidP="00987875">
      <w:pPr>
        <w:spacing w:before="120" w:line="276" w:lineRule="auto"/>
        <w:jc w:val="both"/>
        <w:rPr>
          <w:rFonts w:ascii="Century Gothic" w:eastAsia="Calibri" w:hAnsi="Century Gothic" w:cs="Times New Roman"/>
          <w:b/>
          <w:bCs/>
          <w:color w:val="6E6E7C"/>
          <w:sz w:val="20"/>
          <w:szCs w:val="22"/>
        </w:rPr>
      </w:pPr>
      <w:r w:rsidRPr="00987875">
        <w:rPr>
          <w:rFonts w:ascii="Century Gothic" w:eastAsia="Calibri" w:hAnsi="Century Gothic" w:cs="Times New Roman"/>
          <w:b/>
          <w:bCs/>
          <w:color w:val="6E6E7C"/>
          <w:sz w:val="20"/>
          <w:szCs w:val="22"/>
        </w:rPr>
        <w:t>2022</w:t>
      </w:r>
    </w:p>
    <w:p w14:paraId="2AD9F560" w14:textId="77777777" w:rsidR="00987875" w:rsidRPr="00987875" w:rsidRDefault="00987875" w:rsidP="00987875">
      <w:pPr>
        <w:spacing w:before="120" w:line="276" w:lineRule="auto"/>
        <w:jc w:val="both"/>
        <w:rPr>
          <w:rFonts w:ascii="Century Gothic" w:eastAsia="Calibri" w:hAnsi="Century Gothic" w:cs="Times New Roman"/>
          <w:b/>
          <w:bCs/>
          <w:color w:val="6E6E7C"/>
          <w:sz w:val="20"/>
          <w:szCs w:val="22"/>
        </w:rPr>
      </w:pPr>
      <w:r w:rsidRPr="00987875">
        <w:rPr>
          <w:rFonts w:ascii="Century Gothic" w:eastAsia="Calibri" w:hAnsi="Century Gothic" w:cs="Times New Roman"/>
          <w:b/>
          <w:bCs/>
          <w:color w:val="6E6E7C"/>
          <w:sz w:val="20"/>
          <w:szCs w:val="22"/>
        </w:rPr>
        <w:t>Modificación del formulario y publicación de las estadísticas trimestrales</w:t>
      </w:r>
    </w:p>
    <w:p w14:paraId="06A72059" w14:textId="77777777" w:rsidR="00987875" w:rsidRPr="00987875" w:rsidRDefault="00987875" w:rsidP="00987875">
      <w:pPr>
        <w:spacing w:before="120" w:after="120" w:line="276" w:lineRule="auto"/>
        <w:jc w:val="both"/>
        <w:rPr>
          <w:rFonts w:ascii="Century Gothic" w:eastAsia="Calibri" w:hAnsi="Century Gothic" w:cs="Times New Roman"/>
          <w:color w:val="6E6E7C"/>
          <w:sz w:val="20"/>
          <w:szCs w:val="22"/>
          <w:lang w:val="es-ES"/>
        </w:rPr>
      </w:pPr>
      <w:r w:rsidRPr="00987875">
        <w:rPr>
          <w:rFonts w:ascii="Century Gothic" w:eastAsia="Calibri" w:hAnsi="Century Gothic" w:cs="Times New Roman"/>
          <w:color w:val="6E6E7C"/>
          <w:sz w:val="20"/>
          <w:szCs w:val="22"/>
          <w:lang w:val="es-ES"/>
        </w:rPr>
        <w:t>En el año 2022, se reestructuró el formulario, con la retroalimentación de las instituciones tales como: Cámara de la industria de la Construcción (CAMICON), Ministerio de Desarrollo Urbano y Vivienda (MIDUVI), y Asociación de Municipalidades del Ecuador (AME).</w:t>
      </w:r>
    </w:p>
    <w:p w14:paraId="549099D9" w14:textId="77777777" w:rsidR="00987875" w:rsidRPr="00987875" w:rsidRDefault="00987875" w:rsidP="00987875">
      <w:pPr>
        <w:spacing w:before="120" w:after="120" w:line="276" w:lineRule="auto"/>
        <w:jc w:val="both"/>
        <w:rPr>
          <w:rFonts w:ascii="Century Gothic" w:eastAsia="Calibri" w:hAnsi="Century Gothic" w:cs="Times New Roman"/>
          <w:color w:val="6E6E7C"/>
          <w:sz w:val="20"/>
          <w:szCs w:val="22"/>
          <w:lang w:val="es-ES"/>
        </w:rPr>
      </w:pPr>
      <w:r w:rsidRPr="00987875">
        <w:rPr>
          <w:rFonts w:ascii="Century Gothic" w:eastAsia="Calibri" w:hAnsi="Century Gothic" w:cs="Times New Roman"/>
          <w:color w:val="6E6E7C"/>
          <w:sz w:val="20"/>
          <w:szCs w:val="22"/>
          <w:lang w:val="es-ES"/>
        </w:rPr>
        <w:t>Las nuevas variables incorporadas fueron:</w:t>
      </w:r>
    </w:p>
    <w:p w14:paraId="4A6AF76B" w14:textId="77777777" w:rsidR="00987875" w:rsidRPr="00987875" w:rsidRDefault="00987875" w:rsidP="00987875">
      <w:pPr>
        <w:numPr>
          <w:ilvl w:val="0"/>
          <w:numId w:val="34"/>
        </w:numPr>
        <w:spacing w:before="120" w:after="120" w:line="276" w:lineRule="auto"/>
        <w:contextualSpacing/>
        <w:jc w:val="both"/>
        <w:rPr>
          <w:rFonts w:ascii="Century Gothic" w:eastAsia="Calibri" w:hAnsi="Century Gothic" w:cs="Times New Roman"/>
          <w:color w:val="6E6E7C"/>
          <w:sz w:val="20"/>
          <w:szCs w:val="22"/>
          <w:lang w:val="es-ES"/>
        </w:rPr>
      </w:pPr>
      <w:r w:rsidRPr="00987875">
        <w:rPr>
          <w:rFonts w:ascii="Century Gothic" w:eastAsia="Calibri" w:hAnsi="Century Gothic" w:cs="Times New Roman"/>
          <w:color w:val="6E6E7C"/>
          <w:sz w:val="20"/>
          <w:szCs w:val="22"/>
          <w:lang w:val="es-ES"/>
        </w:rPr>
        <w:t>Nombre del proyecto (únicamente en casos de proyectos multifamiliares)</w:t>
      </w:r>
    </w:p>
    <w:p w14:paraId="04A298B2" w14:textId="77777777" w:rsidR="00987875" w:rsidRPr="00987875" w:rsidRDefault="00987875" w:rsidP="00987875">
      <w:pPr>
        <w:numPr>
          <w:ilvl w:val="0"/>
          <w:numId w:val="34"/>
        </w:numPr>
        <w:spacing w:before="120" w:after="120" w:line="276" w:lineRule="auto"/>
        <w:contextualSpacing/>
        <w:jc w:val="both"/>
        <w:rPr>
          <w:rFonts w:ascii="Century Gothic" w:eastAsia="Calibri" w:hAnsi="Century Gothic" w:cs="Times New Roman"/>
          <w:color w:val="6E6E7C"/>
          <w:sz w:val="20"/>
          <w:szCs w:val="22"/>
          <w:lang w:val="es-ES"/>
        </w:rPr>
      </w:pPr>
      <w:r w:rsidRPr="00987875">
        <w:rPr>
          <w:rFonts w:ascii="Century Gothic" w:eastAsia="Calibri" w:hAnsi="Century Gothic" w:cs="Times New Roman"/>
          <w:color w:val="6E6E7C"/>
          <w:sz w:val="20"/>
          <w:szCs w:val="22"/>
          <w:lang w:val="es-ES"/>
        </w:rPr>
        <w:t>Fecha de inicio del proyecto</w:t>
      </w:r>
    </w:p>
    <w:p w14:paraId="6CC88974" w14:textId="77777777" w:rsidR="00987875" w:rsidRPr="00987875" w:rsidRDefault="00987875" w:rsidP="00987875">
      <w:pPr>
        <w:numPr>
          <w:ilvl w:val="0"/>
          <w:numId w:val="34"/>
        </w:numPr>
        <w:spacing w:before="120" w:after="120" w:line="276" w:lineRule="auto"/>
        <w:contextualSpacing/>
        <w:jc w:val="both"/>
        <w:rPr>
          <w:rFonts w:ascii="Century Gothic" w:eastAsia="Calibri" w:hAnsi="Century Gothic" w:cs="Times New Roman"/>
          <w:color w:val="6E6E7C"/>
          <w:sz w:val="20"/>
          <w:szCs w:val="22"/>
          <w:lang w:val="es-ES"/>
        </w:rPr>
      </w:pPr>
      <w:r w:rsidRPr="00987875">
        <w:rPr>
          <w:rFonts w:ascii="Century Gothic" w:eastAsia="Calibri" w:hAnsi="Century Gothic" w:cs="Times New Roman"/>
          <w:color w:val="6E6E7C"/>
          <w:sz w:val="20"/>
          <w:szCs w:val="22"/>
          <w:lang w:val="es-ES"/>
        </w:rPr>
        <w:t>Aproximar (en porcentaje) el avance del proyecto a lo largo del tiempo</w:t>
      </w:r>
    </w:p>
    <w:p w14:paraId="644E0819" w14:textId="77777777" w:rsidR="00987875" w:rsidRPr="00987875" w:rsidRDefault="00987875" w:rsidP="00987875">
      <w:pPr>
        <w:numPr>
          <w:ilvl w:val="0"/>
          <w:numId w:val="34"/>
        </w:numPr>
        <w:spacing w:before="120" w:after="120" w:line="276" w:lineRule="auto"/>
        <w:contextualSpacing/>
        <w:jc w:val="both"/>
        <w:rPr>
          <w:rFonts w:ascii="Century Gothic" w:eastAsia="Calibri" w:hAnsi="Century Gothic" w:cs="Times New Roman"/>
          <w:color w:val="6E6E7C"/>
          <w:sz w:val="20"/>
          <w:szCs w:val="22"/>
          <w:lang w:val="es-ES"/>
        </w:rPr>
      </w:pPr>
      <w:r w:rsidRPr="00987875">
        <w:rPr>
          <w:rFonts w:ascii="Century Gothic" w:eastAsia="Calibri" w:hAnsi="Century Gothic" w:cs="Times New Roman"/>
          <w:color w:val="6E6E7C"/>
          <w:sz w:val="20"/>
          <w:szCs w:val="22"/>
          <w:lang w:val="es-ES"/>
        </w:rPr>
        <w:t>De las edificaciones que se proyectan construir, indique sí estas pertenecen a casas o edificios</w:t>
      </w:r>
    </w:p>
    <w:p w14:paraId="209982B9" w14:textId="77777777" w:rsidR="00987875" w:rsidRPr="00987875" w:rsidRDefault="00987875" w:rsidP="00987875">
      <w:pPr>
        <w:numPr>
          <w:ilvl w:val="0"/>
          <w:numId w:val="34"/>
        </w:numPr>
        <w:spacing w:before="120" w:after="120" w:line="276" w:lineRule="auto"/>
        <w:contextualSpacing/>
        <w:jc w:val="both"/>
        <w:rPr>
          <w:rFonts w:ascii="Century Gothic" w:eastAsia="Calibri" w:hAnsi="Century Gothic" w:cs="Times New Roman"/>
          <w:color w:val="6E6E7C"/>
          <w:sz w:val="20"/>
          <w:szCs w:val="22"/>
          <w:lang w:val="es-ES"/>
        </w:rPr>
      </w:pPr>
      <w:r w:rsidRPr="00987875">
        <w:rPr>
          <w:rFonts w:ascii="Century Gothic" w:eastAsia="Calibri" w:hAnsi="Century Gothic" w:cs="Times New Roman"/>
          <w:color w:val="6E6E7C"/>
          <w:sz w:val="20"/>
          <w:szCs w:val="22"/>
          <w:lang w:val="es-ES"/>
        </w:rPr>
        <w:t>Del presupuesto total proyectado para la construcción de la edificación. ¿Qué porcentaje será invertido en cada etapa de la construcción</w:t>
      </w:r>
      <w:proofErr w:type="gramStart"/>
      <w:r w:rsidRPr="00987875">
        <w:rPr>
          <w:rFonts w:ascii="Century Gothic" w:eastAsia="Calibri" w:hAnsi="Century Gothic" w:cs="Times New Roman"/>
          <w:color w:val="6E6E7C"/>
          <w:sz w:val="20"/>
          <w:szCs w:val="22"/>
          <w:lang w:val="es-ES"/>
        </w:rPr>
        <w:t>?.</w:t>
      </w:r>
      <w:proofErr w:type="gramEnd"/>
      <w:r w:rsidRPr="00987875">
        <w:rPr>
          <w:rFonts w:ascii="Century Gothic" w:eastAsia="Calibri" w:hAnsi="Century Gothic" w:cs="Times New Roman"/>
          <w:color w:val="6E6E7C"/>
          <w:sz w:val="20"/>
          <w:szCs w:val="22"/>
          <w:lang w:val="es-ES"/>
        </w:rPr>
        <w:t xml:space="preserve"> (recuerde que el total debe cubrir el 100%).</w:t>
      </w:r>
    </w:p>
    <w:p w14:paraId="3C38AC4E" w14:textId="77777777" w:rsidR="00987875" w:rsidRPr="00987875" w:rsidRDefault="00987875" w:rsidP="00987875">
      <w:pPr>
        <w:spacing w:before="120" w:after="120" w:line="276" w:lineRule="auto"/>
        <w:ind w:left="360"/>
        <w:jc w:val="both"/>
        <w:rPr>
          <w:rFonts w:ascii="Century Gothic" w:eastAsia="Calibri" w:hAnsi="Century Gothic" w:cs="Times New Roman"/>
          <w:color w:val="6E6E7C"/>
          <w:sz w:val="20"/>
          <w:szCs w:val="22"/>
          <w:lang w:val="es-ES"/>
        </w:rPr>
      </w:pPr>
      <w:r w:rsidRPr="00987875">
        <w:rPr>
          <w:rFonts w:ascii="Century Gothic" w:eastAsia="Calibri" w:hAnsi="Century Gothic" w:cs="Times New Roman"/>
          <w:color w:val="6E6E7C"/>
          <w:sz w:val="20"/>
          <w:szCs w:val="22"/>
          <w:lang w:val="es-ES"/>
        </w:rPr>
        <w:t>Adicional, para mejor comprensión del informante se reestructuró algunas preguntas ya existentes, tales como:</w:t>
      </w:r>
    </w:p>
    <w:p w14:paraId="6536EF8B" w14:textId="77777777" w:rsidR="00987875" w:rsidRPr="00987875" w:rsidRDefault="00987875" w:rsidP="00987875">
      <w:pPr>
        <w:numPr>
          <w:ilvl w:val="0"/>
          <w:numId w:val="34"/>
        </w:numPr>
        <w:spacing w:before="120" w:after="120" w:line="276" w:lineRule="auto"/>
        <w:contextualSpacing/>
        <w:jc w:val="both"/>
        <w:rPr>
          <w:rFonts w:ascii="Century Gothic" w:eastAsia="Calibri" w:hAnsi="Century Gothic" w:cs="Times New Roman"/>
          <w:color w:val="6E6E7C"/>
          <w:sz w:val="20"/>
          <w:szCs w:val="22"/>
          <w:lang w:val="es-ES"/>
        </w:rPr>
      </w:pPr>
      <w:r w:rsidRPr="00987875">
        <w:rPr>
          <w:rFonts w:ascii="Century Gothic" w:eastAsia="Calibri" w:hAnsi="Century Gothic" w:cs="Times New Roman"/>
          <w:color w:val="6E6E7C"/>
          <w:sz w:val="20"/>
          <w:szCs w:val="22"/>
          <w:lang w:val="es-ES"/>
        </w:rPr>
        <w:t>¿La edificación se construirá cerca de un espacio verde municipal o público? (en un radio máximo de 900m).</w:t>
      </w:r>
    </w:p>
    <w:p w14:paraId="0790A514" w14:textId="77777777" w:rsidR="00987875" w:rsidRPr="00987875" w:rsidRDefault="00987875" w:rsidP="00987875">
      <w:pPr>
        <w:numPr>
          <w:ilvl w:val="0"/>
          <w:numId w:val="34"/>
        </w:numPr>
        <w:spacing w:before="120" w:after="120" w:line="276" w:lineRule="auto"/>
        <w:contextualSpacing/>
        <w:jc w:val="both"/>
        <w:rPr>
          <w:rFonts w:ascii="Century Gothic" w:eastAsia="Calibri" w:hAnsi="Century Gothic" w:cs="Times New Roman"/>
          <w:color w:val="6E6E7C"/>
          <w:sz w:val="20"/>
          <w:szCs w:val="22"/>
          <w:lang w:val="es-ES"/>
        </w:rPr>
      </w:pPr>
      <w:r w:rsidRPr="00987875">
        <w:rPr>
          <w:rFonts w:ascii="Century Gothic" w:eastAsia="Calibri" w:hAnsi="Century Gothic" w:cs="Times New Roman"/>
          <w:color w:val="6E6E7C"/>
          <w:sz w:val="20"/>
          <w:szCs w:val="22"/>
          <w:lang w:val="es-ES"/>
        </w:rPr>
        <w:t>Tipo de acceso (calle) que tendrá la edificación.</w:t>
      </w:r>
    </w:p>
    <w:p w14:paraId="5319B43A" w14:textId="77777777" w:rsidR="00987875" w:rsidRPr="00987875" w:rsidRDefault="00987875" w:rsidP="00987875">
      <w:pPr>
        <w:numPr>
          <w:ilvl w:val="0"/>
          <w:numId w:val="34"/>
        </w:numPr>
        <w:spacing w:before="120" w:after="120" w:line="276" w:lineRule="auto"/>
        <w:contextualSpacing/>
        <w:jc w:val="both"/>
        <w:rPr>
          <w:rFonts w:ascii="Century Gothic" w:eastAsia="Calibri" w:hAnsi="Century Gothic" w:cs="Times New Roman"/>
          <w:color w:val="6E6E7C"/>
          <w:sz w:val="20"/>
          <w:szCs w:val="22"/>
          <w:lang w:val="es-ES"/>
        </w:rPr>
      </w:pPr>
      <w:r w:rsidRPr="00987875">
        <w:rPr>
          <w:rFonts w:ascii="Century Gothic" w:eastAsia="Calibri" w:hAnsi="Century Gothic" w:cs="Times New Roman"/>
          <w:color w:val="6E6E7C"/>
          <w:sz w:val="20"/>
          <w:szCs w:val="22"/>
          <w:lang w:val="es-ES"/>
        </w:rPr>
        <w:t>Materiales predominantes a ser utilizados en la edificación.</w:t>
      </w:r>
    </w:p>
    <w:p w14:paraId="1C23E53F" w14:textId="77777777" w:rsidR="00987875" w:rsidRPr="00987875" w:rsidRDefault="00987875" w:rsidP="00987875">
      <w:pPr>
        <w:numPr>
          <w:ilvl w:val="0"/>
          <w:numId w:val="34"/>
        </w:numPr>
        <w:spacing w:before="120" w:after="120" w:line="276" w:lineRule="auto"/>
        <w:contextualSpacing/>
        <w:jc w:val="both"/>
        <w:rPr>
          <w:rFonts w:ascii="Century Gothic" w:eastAsia="Calibri" w:hAnsi="Century Gothic" w:cs="Times New Roman"/>
          <w:color w:val="6E6E7C"/>
          <w:sz w:val="20"/>
          <w:szCs w:val="22"/>
          <w:lang w:val="es-ES"/>
        </w:rPr>
      </w:pPr>
      <w:r w:rsidRPr="00987875">
        <w:rPr>
          <w:rFonts w:ascii="Century Gothic" w:eastAsia="Calibri" w:hAnsi="Century Gothic" w:cs="Times New Roman"/>
          <w:color w:val="6E6E7C"/>
          <w:sz w:val="20"/>
          <w:szCs w:val="22"/>
          <w:lang w:val="es-ES"/>
        </w:rPr>
        <w:t>De las edificaciones que se proyectan construir, registre la información que se solicita.</w:t>
      </w:r>
    </w:p>
    <w:p w14:paraId="281E6300" w14:textId="77777777" w:rsidR="00987875" w:rsidRPr="00987875" w:rsidRDefault="00987875" w:rsidP="00987875">
      <w:pPr>
        <w:numPr>
          <w:ilvl w:val="0"/>
          <w:numId w:val="34"/>
        </w:numPr>
        <w:spacing w:before="120" w:after="120" w:line="276" w:lineRule="auto"/>
        <w:contextualSpacing/>
        <w:jc w:val="both"/>
        <w:rPr>
          <w:rFonts w:ascii="Century Gothic" w:eastAsia="Calibri" w:hAnsi="Century Gothic" w:cs="Times New Roman"/>
          <w:color w:val="6E6E7C"/>
          <w:sz w:val="20"/>
          <w:szCs w:val="22"/>
          <w:lang w:val="es-ES"/>
        </w:rPr>
      </w:pPr>
      <w:r w:rsidRPr="00987875">
        <w:rPr>
          <w:rFonts w:ascii="Century Gothic" w:eastAsia="Calibri" w:hAnsi="Century Gothic" w:cs="Times New Roman"/>
          <w:color w:val="6E6E7C"/>
          <w:sz w:val="20"/>
          <w:szCs w:val="22"/>
          <w:lang w:val="es-ES"/>
        </w:rPr>
        <w:t>Marque con una X el tipo de financiamiento con el cual se construirá la edificación (se integra la categoría el tipo de recurso propios, préstamos y recursos mixtos).</w:t>
      </w:r>
    </w:p>
    <w:p w14:paraId="30C8CAEC" w14:textId="77777777" w:rsidR="00987875" w:rsidRPr="00987875" w:rsidRDefault="00987875" w:rsidP="00987875">
      <w:pPr>
        <w:numPr>
          <w:ilvl w:val="0"/>
          <w:numId w:val="34"/>
        </w:numPr>
        <w:spacing w:before="120" w:after="120" w:line="276" w:lineRule="auto"/>
        <w:contextualSpacing/>
        <w:jc w:val="both"/>
        <w:rPr>
          <w:rFonts w:ascii="Century Gothic" w:eastAsia="Calibri" w:hAnsi="Century Gothic" w:cs="Times New Roman"/>
          <w:color w:val="6E6E7C"/>
          <w:sz w:val="20"/>
          <w:szCs w:val="22"/>
          <w:lang w:val="es-ES"/>
        </w:rPr>
      </w:pPr>
      <w:r w:rsidRPr="00987875">
        <w:rPr>
          <w:rFonts w:ascii="Century Gothic" w:eastAsia="Calibri" w:hAnsi="Century Gothic" w:cs="Times New Roman"/>
          <w:color w:val="6E6E7C"/>
          <w:sz w:val="20"/>
          <w:szCs w:val="22"/>
          <w:lang w:val="es-ES"/>
        </w:rPr>
        <w:t>De las viviendas que se construirán detalladas en la columna 2 de la sección V (variable 5012), señale si corresponden a proyectos de viviendas de interés social (VIS) o viviendas de interés público (VIP).</w:t>
      </w:r>
    </w:p>
    <w:p w14:paraId="221D83FF" w14:textId="77777777" w:rsidR="00987875" w:rsidRPr="00987875" w:rsidRDefault="00987875" w:rsidP="00987875">
      <w:pPr>
        <w:spacing w:before="120" w:after="120" w:line="276" w:lineRule="auto"/>
        <w:jc w:val="both"/>
        <w:rPr>
          <w:rFonts w:ascii="Century Gothic" w:eastAsia="Calibri" w:hAnsi="Century Gothic" w:cs="Times New Roman"/>
          <w:color w:val="6E6E7C"/>
          <w:sz w:val="20"/>
          <w:szCs w:val="22"/>
          <w:lang w:val="es-ES"/>
        </w:rPr>
      </w:pPr>
      <w:r w:rsidRPr="00987875">
        <w:rPr>
          <w:rFonts w:ascii="Century Gothic" w:eastAsia="Calibri" w:hAnsi="Century Gothic" w:cs="Times New Roman"/>
          <w:color w:val="6E6E7C"/>
          <w:sz w:val="20"/>
          <w:szCs w:val="22"/>
          <w:lang w:val="es-ES"/>
        </w:rPr>
        <w:t xml:space="preserve">Finalmente, en el marco de plan de fortalecimiento de la ESED se realiza la primera publicación de resultados trimestrales, en la que, la cobertura geográfica comprende a 15 GAD  municipales seleccionados: Quito, Daule, Guayaquil, Ambato, Cuenca, Ibarra, Loja, Riobamba, Santo Domingo, Portoviejo, </w:t>
      </w:r>
      <w:proofErr w:type="spellStart"/>
      <w:r w:rsidRPr="00987875">
        <w:rPr>
          <w:rFonts w:ascii="Century Gothic" w:eastAsia="Calibri" w:hAnsi="Century Gothic" w:cs="Times New Roman"/>
          <w:color w:val="6E6E7C"/>
          <w:sz w:val="20"/>
          <w:szCs w:val="22"/>
          <w:lang w:val="es-ES"/>
        </w:rPr>
        <w:t>Samborondón</w:t>
      </w:r>
      <w:proofErr w:type="spellEnd"/>
      <w:r w:rsidRPr="00987875">
        <w:rPr>
          <w:rFonts w:ascii="Century Gothic" w:eastAsia="Calibri" w:hAnsi="Century Gothic" w:cs="Times New Roman"/>
          <w:color w:val="6E6E7C"/>
          <w:sz w:val="20"/>
          <w:szCs w:val="22"/>
          <w:lang w:val="es-ES"/>
        </w:rPr>
        <w:t xml:space="preserve">, Manta, Machala, Durán y La Libertad. </w:t>
      </w:r>
    </w:p>
    <w:p w14:paraId="615D9351" w14:textId="77777777" w:rsidR="00987875" w:rsidRPr="00A9645B" w:rsidRDefault="00987875" w:rsidP="00987875">
      <w:pPr>
        <w:keepNext/>
        <w:keepLines/>
        <w:spacing w:before="480" w:after="120" w:line="276" w:lineRule="auto"/>
        <w:jc w:val="both"/>
        <w:outlineLvl w:val="0"/>
        <w:rPr>
          <w:rFonts w:ascii="Century Gothic" w:eastAsia="Century Gothic" w:hAnsi="Century Gothic" w:cs="Times New Roman"/>
          <w:b/>
          <w:bCs/>
          <w:color w:val="0094B4"/>
          <w:sz w:val="28"/>
          <w:szCs w:val="28"/>
          <w:lang w:val="es-ES" w:eastAsia="es-ES" w:bidi="es-ES"/>
        </w:rPr>
      </w:pPr>
      <w:bookmarkStart w:id="34" w:name="_Toc129962813"/>
      <w:r w:rsidRPr="00A9645B">
        <w:rPr>
          <w:rFonts w:ascii="Century Gothic" w:eastAsia="Century Gothic" w:hAnsi="Century Gothic" w:cs="Times New Roman"/>
          <w:b/>
          <w:bCs/>
          <w:color w:val="0094B4"/>
          <w:sz w:val="28"/>
          <w:szCs w:val="28"/>
          <w:lang w:val="es-ES" w:eastAsia="es-ES" w:bidi="es-ES"/>
        </w:rPr>
        <w:lastRenderedPageBreak/>
        <w:t xml:space="preserve">RESUMEN DE </w:t>
      </w:r>
      <w:r w:rsidRPr="00A9645B">
        <w:rPr>
          <w:rFonts w:ascii="Century Gothic" w:eastAsia="Century Gothic" w:hAnsi="Century Gothic" w:cs="Times New Roman"/>
          <w:b/>
          <w:bCs/>
          <w:color w:val="0094B4"/>
          <w:sz w:val="28"/>
          <w:szCs w:val="28"/>
        </w:rPr>
        <w:t>CAMBIOS</w:t>
      </w:r>
      <w:bookmarkEnd w:id="34"/>
      <w:r w:rsidRPr="00A9645B">
        <w:rPr>
          <w:rFonts w:ascii="Century Gothic" w:eastAsia="Century Gothic" w:hAnsi="Century Gothic" w:cs="Times New Roman"/>
          <w:b/>
          <w:bCs/>
          <w:color w:val="0094B4"/>
          <w:sz w:val="28"/>
          <w:szCs w:val="28"/>
          <w:lang w:val="es-ES" w:eastAsia="es-ES" w:bidi="es-ES"/>
        </w:rPr>
        <w:t xml:space="preserve"> </w:t>
      </w:r>
    </w:p>
    <w:p w14:paraId="7DC66230" w14:textId="77777777" w:rsidR="00987875" w:rsidRDefault="00987875" w:rsidP="00987875">
      <w:pPr>
        <w:spacing w:before="120" w:after="120"/>
        <w:rPr>
          <w:rFonts w:ascii="Century Gothic" w:eastAsia="Calibri" w:hAnsi="Century Gothic" w:cs="Times New Roman"/>
          <w:b/>
          <w:color w:val="6E6E7C"/>
          <w:sz w:val="20"/>
          <w:szCs w:val="22"/>
        </w:rPr>
      </w:pPr>
    </w:p>
    <w:p w14:paraId="5DE987C8" w14:textId="77777777" w:rsidR="00987875" w:rsidRPr="00987875" w:rsidRDefault="00987875" w:rsidP="00987875">
      <w:pPr>
        <w:spacing w:before="120" w:after="120"/>
        <w:rPr>
          <w:rFonts w:ascii="Century Gothic" w:eastAsia="Calibri" w:hAnsi="Century Gothic" w:cs="Times New Roman"/>
          <w:b/>
          <w:color w:val="6E6E7C"/>
          <w:sz w:val="20"/>
          <w:szCs w:val="22"/>
        </w:rPr>
      </w:pPr>
      <w:bookmarkStart w:id="35" w:name="_Toc129962817"/>
      <w:r w:rsidRPr="00987875">
        <w:rPr>
          <w:rFonts w:ascii="Century Gothic" w:eastAsia="Calibri" w:hAnsi="Century Gothic" w:cs="Times New Roman"/>
          <w:b/>
          <w:color w:val="6E6E7C"/>
          <w:sz w:val="20"/>
          <w:szCs w:val="22"/>
        </w:rPr>
        <w:t xml:space="preserve">Tabla </w:t>
      </w:r>
      <w:r w:rsidRPr="00987875">
        <w:rPr>
          <w:rFonts w:ascii="Century Gothic" w:eastAsia="Calibri" w:hAnsi="Century Gothic" w:cs="Times New Roman"/>
          <w:b/>
          <w:color w:val="6E6E7C"/>
          <w:sz w:val="20"/>
          <w:szCs w:val="22"/>
        </w:rPr>
        <w:fldChar w:fldCharType="begin"/>
      </w:r>
      <w:r w:rsidRPr="00987875">
        <w:rPr>
          <w:rFonts w:ascii="Century Gothic" w:eastAsia="Calibri" w:hAnsi="Century Gothic" w:cs="Times New Roman"/>
          <w:b/>
          <w:color w:val="6E6E7C"/>
          <w:sz w:val="20"/>
          <w:szCs w:val="22"/>
        </w:rPr>
        <w:instrText xml:space="preserve"> SEQ Tabla \* ARABIC </w:instrText>
      </w:r>
      <w:r w:rsidRPr="00987875">
        <w:rPr>
          <w:rFonts w:ascii="Century Gothic" w:eastAsia="Calibri" w:hAnsi="Century Gothic" w:cs="Times New Roman"/>
          <w:b/>
          <w:color w:val="6E6E7C"/>
          <w:sz w:val="20"/>
          <w:szCs w:val="22"/>
        </w:rPr>
        <w:fldChar w:fldCharType="separate"/>
      </w:r>
      <w:r w:rsidRPr="00987875">
        <w:rPr>
          <w:rFonts w:ascii="Century Gothic" w:eastAsia="Calibri" w:hAnsi="Century Gothic" w:cs="Times New Roman"/>
          <w:b/>
          <w:noProof/>
          <w:color w:val="6E6E7C"/>
          <w:sz w:val="20"/>
          <w:szCs w:val="22"/>
        </w:rPr>
        <w:t>2</w:t>
      </w:r>
      <w:r w:rsidRPr="00987875">
        <w:rPr>
          <w:rFonts w:ascii="Century Gothic" w:eastAsia="Calibri" w:hAnsi="Century Gothic" w:cs="Times New Roman"/>
          <w:b/>
          <w:color w:val="6E6E7C"/>
          <w:sz w:val="20"/>
          <w:szCs w:val="22"/>
        </w:rPr>
        <w:fldChar w:fldCharType="end"/>
      </w:r>
      <w:r w:rsidRPr="00987875">
        <w:rPr>
          <w:rFonts w:ascii="Century Gothic" w:eastAsia="Calibri" w:hAnsi="Century Gothic" w:cs="Times New Roman"/>
          <w:b/>
          <w:color w:val="6E6E7C"/>
          <w:sz w:val="20"/>
          <w:szCs w:val="22"/>
        </w:rPr>
        <w:t>.</w:t>
      </w:r>
      <w:r w:rsidRPr="00987875">
        <w:rPr>
          <w:rFonts w:ascii="Century Gothic" w:eastAsia="Calibri" w:hAnsi="Century Gothic" w:cs="Times New Roman"/>
          <w:color w:val="6E6E7C"/>
          <w:sz w:val="20"/>
          <w:szCs w:val="22"/>
        </w:rPr>
        <w:t xml:space="preserve"> Cronología de las Estadísticas de Edificaciones</w:t>
      </w:r>
      <w:bookmarkEnd w:id="35"/>
    </w:p>
    <w:tbl>
      <w:tblPr>
        <w:tblStyle w:val="Estilo1"/>
        <w:tblW w:w="886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26"/>
        <w:gridCol w:w="7342"/>
      </w:tblGrid>
      <w:tr w:rsidR="00987875" w:rsidRPr="00987875" w14:paraId="7169D109" w14:textId="77777777" w:rsidTr="00FE0187">
        <w:trPr>
          <w:cnfStyle w:val="100000000000" w:firstRow="1" w:lastRow="0" w:firstColumn="0" w:lastColumn="0" w:oddVBand="0" w:evenVBand="0" w:oddHBand="0" w:evenHBand="0" w:firstRowFirstColumn="0" w:firstRowLastColumn="0" w:lastRowFirstColumn="0" w:lastRowLastColumn="0"/>
          <w:trHeight w:val="315"/>
          <w:tblHeader/>
        </w:trPr>
        <w:tc>
          <w:tcPr>
            <w:cnfStyle w:val="001000000000" w:firstRow="0" w:lastRow="0" w:firstColumn="1" w:lastColumn="0" w:oddVBand="0" w:evenVBand="0" w:oddHBand="0" w:evenHBand="0" w:firstRowFirstColumn="0" w:firstRowLastColumn="0" w:lastRowFirstColumn="0" w:lastRowLastColumn="0"/>
            <w:tcW w:w="1526" w:type="dxa"/>
            <w:shd w:val="clear" w:color="auto" w:fill="043F5C"/>
            <w:noWrap/>
            <w:hideMark/>
          </w:tcPr>
          <w:p w14:paraId="630AD913" w14:textId="77777777" w:rsidR="00987875" w:rsidRPr="00FE0187" w:rsidRDefault="00987875" w:rsidP="00987875">
            <w:pPr>
              <w:spacing w:before="120" w:after="120"/>
              <w:jc w:val="center"/>
              <w:rPr>
                <w:rFonts w:ascii="Century Gothic" w:eastAsia="Times New Roman" w:hAnsi="Century Gothic" w:cs="Times New Roman"/>
                <w:b/>
                <w:bCs/>
                <w:color w:val="FFFFFF" w:themeColor="background1"/>
                <w:sz w:val="20"/>
                <w:szCs w:val="20"/>
                <w:lang w:eastAsia="es-EC"/>
              </w:rPr>
            </w:pPr>
            <w:r w:rsidRPr="00FE0187">
              <w:rPr>
                <w:rFonts w:ascii="Century Gothic" w:eastAsia="Times New Roman" w:hAnsi="Century Gothic" w:cs="Times New Roman"/>
                <w:b/>
                <w:bCs/>
                <w:color w:val="FFFFFF" w:themeColor="background1"/>
                <w:sz w:val="20"/>
                <w:szCs w:val="20"/>
                <w:lang w:eastAsia="es-EC"/>
              </w:rPr>
              <w:t>Año</w:t>
            </w:r>
          </w:p>
        </w:tc>
        <w:tc>
          <w:tcPr>
            <w:tcW w:w="7342" w:type="dxa"/>
            <w:shd w:val="clear" w:color="auto" w:fill="043F5C"/>
            <w:noWrap/>
            <w:hideMark/>
          </w:tcPr>
          <w:p w14:paraId="32368A71" w14:textId="77777777" w:rsidR="00987875" w:rsidRPr="00FE0187" w:rsidRDefault="00987875" w:rsidP="00987875">
            <w:pPr>
              <w:spacing w:before="120" w:after="120"/>
              <w:jc w:val="center"/>
              <w:cnfStyle w:val="100000000000" w:firstRow="1" w:lastRow="0" w:firstColumn="0" w:lastColumn="0" w:oddVBand="0" w:evenVBand="0" w:oddHBand="0" w:evenHBand="0" w:firstRowFirstColumn="0" w:firstRowLastColumn="0" w:lastRowFirstColumn="0" w:lastRowLastColumn="0"/>
              <w:rPr>
                <w:rFonts w:ascii="Century Gothic" w:eastAsia="Times New Roman" w:hAnsi="Century Gothic" w:cs="Times New Roman"/>
                <w:b/>
                <w:bCs/>
                <w:color w:val="FFFFFF" w:themeColor="background1"/>
                <w:sz w:val="20"/>
                <w:szCs w:val="20"/>
                <w:lang w:eastAsia="es-EC"/>
              </w:rPr>
            </w:pPr>
            <w:r w:rsidRPr="00FE0187">
              <w:rPr>
                <w:rFonts w:ascii="Century Gothic" w:eastAsia="Times New Roman" w:hAnsi="Century Gothic" w:cs="Times New Roman"/>
                <w:b/>
                <w:bCs/>
                <w:color w:val="FFFFFF" w:themeColor="background1"/>
                <w:sz w:val="20"/>
                <w:szCs w:val="20"/>
                <w:lang w:eastAsia="es-EC"/>
              </w:rPr>
              <w:t>Principales hitos</w:t>
            </w:r>
          </w:p>
        </w:tc>
      </w:tr>
      <w:tr w:rsidR="00987875" w:rsidRPr="00987875" w14:paraId="24D7BBF9" w14:textId="77777777" w:rsidTr="00F06A29">
        <w:trPr>
          <w:trHeight w:val="315"/>
        </w:trPr>
        <w:tc>
          <w:tcPr>
            <w:cnfStyle w:val="001000000000" w:firstRow="0" w:lastRow="0" w:firstColumn="1" w:lastColumn="0" w:oddVBand="0" w:evenVBand="0" w:oddHBand="0" w:evenHBand="0" w:firstRowFirstColumn="0" w:firstRowLastColumn="0" w:lastRowFirstColumn="0" w:lastRowLastColumn="0"/>
            <w:tcW w:w="1526" w:type="dxa"/>
            <w:shd w:val="clear" w:color="auto" w:fill="auto"/>
            <w:noWrap/>
            <w:hideMark/>
          </w:tcPr>
          <w:p w14:paraId="03854B1F" w14:textId="77777777" w:rsidR="00987875" w:rsidRPr="00987875" w:rsidRDefault="00987875" w:rsidP="00987875">
            <w:pPr>
              <w:spacing w:before="120" w:after="120"/>
              <w:jc w:val="center"/>
              <w:rPr>
                <w:rFonts w:ascii="Century Gothic" w:eastAsia="Times New Roman" w:hAnsi="Century Gothic" w:cs="Times New Roman"/>
                <w:color w:val="6E6E7C"/>
                <w:sz w:val="20"/>
                <w:szCs w:val="20"/>
                <w:lang w:eastAsia="es-EC"/>
              </w:rPr>
            </w:pPr>
            <w:r w:rsidRPr="00987875">
              <w:rPr>
                <w:rFonts w:ascii="Century Gothic" w:eastAsia="Times New Roman" w:hAnsi="Century Gothic" w:cs="Times New Roman"/>
                <w:color w:val="6E6E7C"/>
                <w:sz w:val="20"/>
                <w:szCs w:val="20"/>
                <w:lang w:eastAsia="es-EC"/>
              </w:rPr>
              <w:t>1966</w:t>
            </w:r>
          </w:p>
        </w:tc>
        <w:tc>
          <w:tcPr>
            <w:tcW w:w="7342" w:type="dxa"/>
            <w:shd w:val="clear" w:color="auto" w:fill="auto"/>
            <w:noWrap/>
            <w:hideMark/>
          </w:tcPr>
          <w:p w14:paraId="2B9F99B0" w14:textId="77777777" w:rsidR="00987875" w:rsidRPr="00987875" w:rsidRDefault="00987875" w:rsidP="00987875">
            <w:pPr>
              <w:numPr>
                <w:ilvl w:val="0"/>
                <w:numId w:val="32"/>
              </w:numPr>
              <w:spacing w:before="120" w:after="120"/>
              <w:ind w:left="351"/>
              <w:contextualSpacing/>
              <w:jc w:val="both"/>
              <w:cnfStyle w:val="000000000000" w:firstRow="0" w:lastRow="0" w:firstColumn="0" w:lastColumn="0" w:oddVBand="0" w:evenVBand="0" w:oddHBand="0" w:evenHBand="0" w:firstRowFirstColumn="0" w:firstRowLastColumn="0" w:lastRowFirstColumn="0" w:lastRowLastColumn="0"/>
              <w:rPr>
                <w:rFonts w:ascii="Century Gothic" w:eastAsia="Times New Roman" w:hAnsi="Century Gothic" w:cs="Times New Roman"/>
                <w:color w:val="6E6E7C"/>
                <w:sz w:val="20"/>
                <w:szCs w:val="20"/>
                <w:lang w:eastAsia="es-EC"/>
              </w:rPr>
            </w:pPr>
            <w:r w:rsidRPr="00987875">
              <w:rPr>
                <w:rFonts w:ascii="Century Gothic" w:eastAsia="Times New Roman" w:hAnsi="Century Gothic" w:cs="Times New Roman"/>
                <w:color w:val="6E6E7C"/>
                <w:sz w:val="20"/>
                <w:szCs w:val="20"/>
                <w:lang w:eastAsia="es-EC"/>
              </w:rPr>
              <w:t>Primer Censo de Construcción</w:t>
            </w:r>
          </w:p>
        </w:tc>
      </w:tr>
      <w:tr w:rsidR="00987875" w:rsidRPr="00987875" w14:paraId="2E221A99" w14:textId="77777777" w:rsidTr="00F06A29">
        <w:trPr>
          <w:trHeight w:val="315"/>
        </w:trPr>
        <w:tc>
          <w:tcPr>
            <w:cnfStyle w:val="001000000000" w:firstRow="0" w:lastRow="0" w:firstColumn="1" w:lastColumn="0" w:oddVBand="0" w:evenVBand="0" w:oddHBand="0" w:evenHBand="0" w:firstRowFirstColumn="0" w:firstRowLastColumn="0" w:lastRowFirstColumn="0" w:lastRowLastColumn="0"/>
            <w:tcW w:w="1526" w:type="dxa"/>
            <w:shd w:val="clear" w:color="auto" w:fill="auto"/>
            <w:noWrap/>
            <w:hideMark/>
          </w:tcPr>
          <w:p w14:paraId="0352FA6E" w14:textId="77777777" w:rsidR="00987875" w:rsidRPr="00987875" w:rsidRDefault="00987875" w:rsidP="00987875">
            <w:pPr>
              <w:spacing w:before="120" w:after="120"/>
              <w:jc w:val="center"/>
              <w:rPr>
                <w:rFonts w:ascii="Century Gothic" w:eastAsia="Times New Roman" w:hAnsi="Century Gothic" w:cs="Times New Roman"/>
                <w:color w:val="6E6E7C"/>
                <w:sz w:val="20"/>
                <w:szCs w:val="20"/>
                <w:lang w:eastAsia="es-EC"/>
              </w:rPr>
            </w:pPr>
            <w:r w:rsidRPr="00987875">
              <w:rPr>
                <w:rFonts w:ascii="Century Gothic" w:eastAsia="Times New Roman" w:hAnsi="Century Gothic" w:cs="Times New Roman"/>
                <w:color w:val="6E6E7C"/>
                <w:sz w:val="20"/>
                <w:szCs w:val="20"/>
                <w:lang w:eastAsia="es-EC"/>
              </w:rPr>
              <w:t>1967</w:t>
            </w:r>
          </w:p>
        </w:tc>
        <w:tc>
          <w:tcPr>
            <w:tcW w:w="7342" w:type="dxa"/>
            <w:shd w:val="clear" w:color="auto" w:fill="auto"/>
            <w:noWrap/>
            <w:hideMark/>
          </w:tcPr>
          <w:p w14:paraId="215DFF91" w14:textId="77777777" w:rsidR="00987875" w:rsidRPr="00987875" w:rsidRDefault="00987875" w:rsidP="00987875">
            <w:pPr>
              <w:numPr>
                <w:ilvl w:val="0"/>
                <w:numId w:val="32"/>
              </w:numPr>
              <w:spacing w:before="120" w:after="120"/>
              <w:ind w:left="351"/>
              <w:contextualSpacing/>
              <w:jc w:val="both"/>
              <w:cnfStyle w:val="000000000000" w:firstRow="0" w:lastRow="0" w:firstColumn="0" w:lastColumn="0" w:oddVBand="0" w:evenVBand="0" w:oddHBand="0" w:evenHBand="0" w:firstRowFirstColumn="0" w:firstRowLastColumn="0" w:lastRowFirstColumn="0" w:lastRowLastColumn="0"/>
              <w:rPr>
                <w:rFonts w:ascii="Century Gothic" w:eastAsia="Times New Roman" w:hAnsi="Century Gothic" w:cs="Times New Roman"/>
                <w:color w:val="6E6E7C"/>
                <w:sz w:val="20"/>
                <w:szCs w:val="20"/>
                <w:lang w:eastAsia="es-EC"/>
              </w:rPr>
            </w:pPr>
            <w:r w:rsidRPr="00987875">
              <w:rPr>
                <w:rFonts w:ascii="Century Gothic" w:eastAsia="Times New Roman" w:hAnsi="Century Gothic" w:cs="Times New Roman"/>
                <w:color w:val="6E6E7C"/>
                <w:sz w:val="20"/>
                <w:szCs w:val="20"/>
                <w:lang w:eastAsia="es-EC"/>
              </w:rPr>
              <w:t>Primera publicación de la Encuesta de Edificaciones (Permisos de Construcción)</w:t>
            </w:r>
            <w:r w:rsidRPr="00987875">
              <w:rPr>
                <w:rFonts w:ascii="Century Gothic" w:eastAsia="Times New Roman" w:hAnsi="Century Gothic" w:cs="Times New Roman"/>
                <w:i/>
                <w:iCs/>
                <w:color w:val="6E6E7C"/>
                <w:sz w:val="20"/>
                <w:szCs w:val="20"/>
                <w:lang w:eastAsia="es-EC"/>
              </w:rPr>
              <w:t xml:space="preserve"> </w:t>
            </w:r>
            <w:r w:rsidRPr="00987875">
              <w:rPr>
                <w:rFonts w:ascii="Century Gothic" w:eastAsia="Times New Roman" w:hAnsi="Century Gothic" w:cs="Times New Roman"/>
                <w:b/>
                <w:bCs/>
                <w:color w:val="6E6E7C"/>
                <w:sz w:val="20"/>
                <w:szCs w:val="20"/>
                <w:lang w:eastAsia="es-EC"/>
              </w:rPr>
              <w:t xml:space="preserve"> </w:t>
            </w:r>
          </w:p>
        </w:tc>
      </w:tr>
      <w:tr w:rsidR="00987875" w:rsidRPr="00987875" w14:paraId="2F637F7F" w14:textId="77777777" w:rsidTr="00F06A29">
        <w:trPr>
          <w:trHeight w:val="315"/>
        </w:trPr>
        <w:tc>
          <w:tcPr>
            <w:cnfStyle w:val="001000000000" w:firstRow="0" w:lastRow="0" w:firstColumn="1" w:lastColumn="0" w:oddVBand="0" w:evenVBand="0" w:oddHBand="0" w:evenHBand="0" w:firstRowFirstColumn="0" w:firstRowLastColumn="0" w:lastRowFirstColumn="0" w:lastRowLastColumn="0"/>
            <w:tcW w:w="1526" w:type="dxa"/>
            <w:shd w:val="clear" w:color="auto" w:fill="auto"/>
            <w:noWrap/>
            <w:hideMark/>
          </w:tcPr>
          <w:p w14:paraId="6D631D8C" w14:textId="77777777" w:rsidR="00987875" w:rsidRPr="00987875" w:rsidRDefault="00987875" w:rsidP="00987875">
            <w:pPr>
              <w:spacing w:before="120" w:after="120"/>
              <w:jc w:val="center"/>
              <w:rPr>
                <w:rFonts w:ascii="Century Gothic" w:eastAsia="Times New Roman" w:hAnsi="Century Gothic" w:cs="Times New Roman"/>
                <w:color w:val="6E6E7C"/>
                <w:sz w:val="20"/>
                <w:szCs w:val="20"/>
                <w:lang w:eastAsia="es-EC"/>
              </w:rPr>
            </w:pPr>
            <w:r w:rsidRPr="00987875">
              <w:rPr>
                <w:rFonts w:ascii="Century Gothic" w:eastAsia="Times New Roman" w:hAnsi="Century Gothic" w:cs="Times New Roman"/>
                <w:color w:val="6E6E7C"/>
                <w:sz w:val="20"/>
                <w:szCs w:val="20"/>
                <w:lang w:eastAsia="es-EC"/>
              </w:rPr>
              <w:t>1972</w:t>
            </w:r>
          </w:p>
        </w:tc>
        <w:tc>
          <w:tcPr>
            <w:tcW w:w="7342" w:type="dxa"/>
            <w:shd w:val="clear" w:color="auto" w:fill="auto"/>
            <w:noWrap/>
            <w:hideMark/>
          </w:tcPr>
          <w:p w14:paraId="0E716605" w14:textId="77777777" w:rsidR="00987875" w:rsidRPr="00987875" w:rsidRDefault="00987875" w:rsidP="00987875">
            <w:pPr>
              <w:numPr>
                <w:ilvl w:val="0"/>
                <w:numId w:val="32"/>
              </w:numPr>
              <w:spacing w:before="120" w:after="120"/>
              <w:ind w:left="351"/>
              <w:contextualSpacing/>
              <w:jc w:val="both"/>
              <w:cnfStyle w:val="000000000000" w:firstRow="0" w:lastRow="0" w:firstColumn="0" w:lastColumn="0" w:oddVBand="0" w:evenVBand="0" w:oddHBand="0" w:evenHBand="0" w:firstRowFirstColumn="0" w:firstRowLastColumn="0" w:lastRowFirstColumn="0" w:lastRowLastColumn="0"/>
              <w:rPr>
                <w:rFonts w:ascii="Century Gothic" w:eastAsia="Times New Roman" w:hAnsi="Century Gothic" w:cs="Times New Roman"/>
                <w:color w:val="6E6E7C"/>
                <w:sz w:val="20"/>
                <w:szCs w:val="20"/>
                <w:lang w:eastAsia="es-EC"/>
              </w:rPr>
            </w:pPr>
            <w:r w:rsidRPr="00987875">
              <w:rPr>
                <w:rFonts w:ascii="Century Gothic" w:eastAsia="Times New Roman" w:hAnsi="Century Gothic" w:cs="Times New Roman"/>
                <w:color w:val="6E6E7C"/>
                <w:sz w:val="20"/>
                <w:szCs w:val="20"/>
                <w:lang w:eastAsia="es-EC"/>
              </w:rPr>
              <w:t>Inserción de cálculo de Índice de metros cuadrados</w:t>
            </w:r>
          </w:p>
        </w:tc>
      </w:tr>
      <w:tr w:rsidR="00987875" w:rsidRPr="00987875" w14:paraId="45CAD533" w14:textId="77777777" w:rsidTr="00F06A29">
        <w:trPr>
          <w:trHeight w:val="315"/>
        </w:trPr>
        <w:tc>
          <w:tcPr>
            <w:cnfStyle w:val="001000000000" w:firstRow="0" w:lastRow="0" w:firstColumn="1" w:lastColumn="0" w:oddVBand="0" w:evenVBand="0" w:oddHBand="0" w:evenHBand="0" w:firstRowFirstColumn="0" w:firstRowLastColumn="0" w:lastRowFirstColumn="0" w:lastRowLastColumn="0"/>
            <w:tcW w:w="1526" w:type="dxa"/>
            <w:shd w:val="clear" w:color="auto" w:fill="auto"/>
            <w:noWrap/>
            <w:hideMark/>
          </w:tcPr>
          <w:p w14:paraId="171EEF06" w14:textId="77777777" w:rsidR="00987875" w:rsidRPr="00987875" w:rsidRDefault="00987875" w:rsidP="00987875">
            <w:pPr>
              <w:spacing w:before="120" w:after="120"/>
              <w:jc w:val="center"/>
              <w:rPr>
                <w:rFonts w:ascii="Century Gothic" w:eastAsia="Times New Roman" w:hAnsi="Century Gothic" w:cs="Times New Roman"/>
                <w:color w:val="6E6E7C"/>
                <w:sz w:val="20"/>
                <w:szCs w:val="20"/>
                <w:lang w:eastAsia="es-EC"/>
              </w:rPr>
            </w:pPr>
            <w:r w:rsidRPr="00987875">
              <w:rPr>
                <w:rFonts w:ascii="Century Gothic" w:eastAsia="Times New Roman" w:hAnsi="Century Gothic" w:cs="Times New Roman"/>
                <w:color w:val="6E6E7C"/>
                <w:sz w:val="20"/>
                <w:szCs w:val="20"/>
                <w:lang w:eastAsia="es-EC"/>
              </w:rPr>
              <w:t>1978</w:t>
            </w:r>
          </w:p>
        </w:tc>
        <w:tc>
          <w:tcPr>
            <w:tcW w:w="7342" w:type="dxa"/>
            <w:shd w:val="clear" w:color="auto" w:fill="auto"/>
            <w:noWrap/>
            <w:hideMark/>
          </w:tcPr>
          <w:p w14:paraId="18C48263" w14:textId="77777777" w:rsidR="00987875" w:rsidRPr="00987875" w:rsidRDefault="00987875" w:rsidP="00987875">
            <w:pPr>
              <w:numPr>
                <w:ilvl w:val="0"/>
                <w:numId w:val="32"/>
              </w:numPr>
              <w:spacing w:before="120" w:after="120"/>
              <w:ind w:left="351"/>
              <w:contextualSpacing/>
              <w:jc w:val="both"/>
              <w:cnfStyle w:val="000000000000" w:firstRow="0" w:lastRow="0" w:firstColumn="0" w:lastColumn="0" w:oddVBand="0" w:evenVBand="0" w:oddHBand="0" w:evenHBand="0" w:firstRowFirstColumn="0" w:firstRowLastColumn="0" w:lastRowFirstColumn="0" w:lastRowLastColumn="0"/>
              <w:rPr>
                <w:rFonts w:ascii="Century Gothic" w:eastAsia="Times New Roman" w:hAnsi="Century Gothic" w:cs="Times New Roman"/>
                <w:color w:val="6E6E7C"/>
                <w:sz w:val="20"/>
                <w:szCs w:val="20"/>
                <w:lang w:eastAsia="es-EC"/>
              </w:rPr>
            </w:pPr>
            <w:r w:rsidRPr="00987875">
              <w:rPr>
                <w:rFonts w:ascii="Century Gothic" w:eastAsia="Times New Roman" w:hAnsi="Century Gothic" w:cs="Times New Roman"/>
                <w:color w:val="6E6E7C"/>
                <w:sz w:val="20"/>
                <w:szCs w:val="20"/>
                <w:lang w:eastAsia="es-EC"/>
              </w:rPr>
              <w:t>Inserción de tabulación en computadora</w:t>
            </w:r>
          </w:p>
        </w:tc>
      </w:tr>
      <w:tr w:rsidR="00987875" w:rsidRPr="00987875" w14:paraId="0B9C94DE" w14:textId="77777777" w:rsidTr="00F06A29">
        <w:trPr>
          <w:trHeight w:val="315"/>
        </w:trPr>
        <w:tc>
          <w:tcPr>
            <w:cnfStyle w:val="001000000000" w:firstRow="0" w:lastRow="0" w:firstColumn="1" w:lastColumn="0" w:oddVBand="0" w:evenVBand="0" w:oddHBand="0" w:evenHBand="0" w:firstRowFirstColumn="0" w:firstRowLastColumn="0" w:lastRowFirstColumn="0" w:lastRowLastColumn="0"/>
            <w:tcW w:w="1526" w:type="dxa"/>
            <w:shd w:val="clear" w:color="auto" w:fill="auto"/>
            <w:noWrap/>
            <w:hideMark/>
          </w:tcPr>
          <w:p w14:paraId="1161D913" w14:textId="77777777" w:rsidR="00987875" w:rsidRPr="00987875" w:rsidRDefault="00987875" w:rsidP="00987875">
            <w:pPr>
              <w:spacing w:before="120" w:after="120"/>
              <w:jc w:val="center"/>
              <w:rPr>
                <w:rFonts w:ascii="Century Gothic" w:eastAsia="Times New Roman" w:hAnsi="Century Gothic" w:cs="Times New Roman"/>
                <w:color w:val="6E6E7C"/>
                <w:sz w:val="20"/>
                <w:szCs w:val="20"/>
                <w:lang w:eastAsia="es-EC"/>
              </w:rPr>
            </w:pPr>
            <w:r w:rsidRPr="00987875">
              <w:rPr>
                <w:rFonts w:ascii="Century Gothic" w:eastAsia="Times New Roman" w:hAnsi="Century Gothic" w:cs="Times New Roman"/>
                <w:color w:val="6E6E7C"/>
                <w:sz w:val="20"/>
                <w:szCs w:val="20"/>
                <w:lang w:eastAsia="es-EC"/>
              </w:rPr>
              <w:t>1987</w:t>
            </w:r>
          </w:p>
        </w:tc>
        <w:tc>
          <w:tcPr>
            <w:tcW w:w="7342" w:type="dxa"/>
            <w:shd w:val="clear" w:color="auto" w:fill="auto"/>
            <w:noWrap/>
            <w:hideMark/>
          </w:tcPr>
          <w:p w14:paraId="71D175AE" w14:textId="77777777" w:rsidR="00987875" w:rsidRPr="00987875" w:rsidRDefault="00987875" w:rsidP="00987875">
            <w:pPr>
              <w:numPr>
                <w:ilvl w:val="0"/>
                <w:numId w:val="32"/>
              </w:numPr>
              <w:spacing w:before="120" w:after="120"/>
              <w:ind w:left="351"/>
              <w:contextualSpacing/>
              <w:jc w:val="both"/>
              <w:cnfStyle w:val="000000000000" w:firstRow="0" w:lastRow="0" w:firstColumn="0" w:lastColumn="0" w:oddVBand="0" w:evenVBand="0" w:oddHBand="0" w:evenHBand="0" w:firstRowFirstColumn="0" w:firstRowLastColumn="0" w:lastRowFirstColumn="0" w:lastRowLastColumn="0"/>
              <w:rPr>
                <w:rFonts w:ascii="Century Gothic" w:eastAsia="Times New Roman" w:hAnsi="Century Gothic" w:cs="Times New Roman"/>
                <w:color w:val="6E6E7C"/>
                <w:sz w:val="20"/>
                <w:szCs w:val="20"/>
                <w:lang w:eastAsia="es-EC"/>
              </w:rPr>
            </w:pPr>
            <w:r w:rsidRPr="00987875">
              <w:rPr>
                <w:rFonts w:ascii="Century Gothic" w:eastAsia="Times New Roman" w:hAnsi="Century Gothic" w:cs="Times New Roman"/>
                <w:color w:val="6E6E7C"/>
                <w:sz w:val="20"/>
                <w:szCs w:val="20"/>
                <w:lang w:eastAsia="es-EC"/>
              </w:rPr>
              <w:t>Inserción de la información cantonal</w:t>
            </w:r>
          </w:p>
        </w:tc>
      </w:tr>
      <w:tr w:rsidR="00987875" w:rsidRPr="00987875" w14:paraId="319D3CC7" w14:textId="77777777" w:rsidTr="00F06A29">
        <w:trPr>
          <w:trHeight w:val="315"/>
        </w:trPr>
        <w:tc>
          <w:tcPr>
            <w:cnfStyle w:val="001000000000" w:firstRow="0" w:lastRow="0" w:firstColumn="1" w:lastColumn="0" w:oddVBand="0" w:evenVBand="0" w:oddHBand="0" w:evenHBand="0" w:firstRowFirstColumn="0" w:firstRowLastColumn="0" w:lastRowFirstColumn="0" w:lastRowLastColumn="0"/>
            <w:tcW w:w="1526" w:type="dxa"/>
            <w:shd w:val="clear" w:color="auto" w:fill="auto"/>
            <w:noWrap/>
            <w:hideMark/>
          </w:tcPr>
          <w:p w14:paraId="1107B77B" w14:textId="77777777" w:rsidR="00987875" w:rsidRPr="00987875" w:rsidRDefault="00987875" w:rsidP="00987875">
            <w:pPr>
              <w:spacing w:before="120" w:after="120"/>
              <w:jc w:val="center"/>
              <w:rPr>
                <w:rFonts w:ascii="Century Gothic" w:eastAsia="Times New Roman" w:hAnsi="Century Gothic" w:cs="Times New Roman"/>
                <w:color w:val="6E6E7C"/>
                <w:sz w:val="20"/>
                <w:szCs w:val="20"/>
                <w:lang w:eastAsia="es-EC"/>
              </w:rPr>
            </w:pPr>
            <w:r w:rsidRPr="00987875">
              <w:rPr>
                <w:rFonts w:ascii="Century Gothic" w:eastAsia="Times New Roman" w:hAnsi="Century Gothic" w:cs="Times New Roman"/>
                <w:color w:val="6E6E7C"/>
                <w:sz w:val="20"/>
                <w:szCs w:val="20"/>
                <w:lang w:eastAsia="es-EC"/>
              </w:rPr>
              <w:t>1989</w:t>
            </w:r>
          </w:p>
        </w:tc>
        <w:tc>
          <w:tcPr>
            <w:tcW w:w="7342" w:type="dxa"/>
            <w:shd w:val="clear" w:color="auto" w:fill="auto"/>
            <w:noWrap/>
            <w:hideMark/>
          </w:tcPr>
          <w:p w14:paraId="7016B150" w14:textId="77777777" w:rsidR="00987875" w:rsidRPr="00987875" w:rsidRDefault="00987875" w:rsidP="00987875">
            <w:pPr>
              <w:numPr>
                <w:ilvl w:val="0"/>
                <w:numId w:val="32"/>
              </w:numPr>
              <w:spacing w:before="120" w:after="120"/>
              <w:ind w:left="351"/>
              <w:contextualSpacing/>
              <w:jc w:val="both"/>
              <w:cnfStyle w:val="000000000000" w:firstRow="0" w:lastRow="0" w:firstColumn="0" w:lastColumn="0" w:oddVBand="0" w:evenVBand="0" w:oddHBand="0" w:evenHBand="0" w:firstRowFirstColumn="0" w:firstRowLastColumn="0" w:lastRowFirstColumn="0" w:lastRowLastColumn="0"/>
              <w:rPr>
                <w:rFonts w:ascii="Century Gothic" w:eastAsia="Times New Roman" w:hAnsi="Century Gothic" w:cs="Times New Roman"/>
                <w:color w:val="6E6E7C"/>
                <w:sz w:val="20"/>
                <w:szCs w:val="20"/>
                <w:lang w:eastAsia="es-EC"/>
              </w:rPr>
            </w:pPr>
            <w:r w:rsidRPr="00987875">
              <w:rPr>
                <w:rFonts w:ascii="Century Gothic" w:eastAsia="Times New Roman" w:hAnsi="Century Gothic" w:cs="Times New Roman"/>
                <w:color w:val="6E6E7C"/>
                <w:sz w:val="20"/>
                <w:szCs w:val="20"/>
                <w:lang w:eastAsia="es-EC"/>
              </w:rPr>
              <w:t xml:space="preserve">Inserción de la información de área rural </w:t>
            </w:r>
          </w:p>
        </w:tc>
      </w:tr>
      <w:tr w:rsidR="00987875" w:rsidRPr="00987875" w14:paraId="32EED479" w14:textId="77777777" w:rsidTr="00F06A29">
        <w:trPr>
          <w:trHeight w:val="315"/>
        </w:trPr>
        <w:tc>
          <w:tcPr>
            <w:cnfStyle w:val="001000000000" w:firstRow="0" w:lastRow="0" w:firstColumn="1" w:lastColumn="0" w:oddVBand="0" w:evenVBand="0" w:oddHBand="0" w:evenHBand="0" w:firstRowFirstColumn="0" w:firstRowLastColumn="0" w:lastRowFirstColumn="0" w:lastRowLastColumn="0"/>
            <w:tcW w:w="1526" w:type="dxa"/>
            <w:shd w:val="clear" w:color="auto" w:fill="auto"/>
            <w:noWrap/>
            <w:hideMark/>
          </w:tcPr>
          <w:p w14:paraId="78317BBA" w14:textId="77777777" w:rsidR="00987875" w:rsidRPr="00987875" w:rsidRDefault="00987875" w:rsidP="00987875">
            <w:pPr>
              <w:spacing w:before="120" w:after="120"/>
              <w:jc w:val="center"/>
              <w:rPr>
                <w:rFonts w:ascii="Century Gothic" w:eastAsia="Times New Roman" w:hAnsi="Century Gothic" w:cs="Times New Roman"/>
                <w:color w:val="6E6E7C"/>
                <w:sz w:val="20"/>
                <w:szCs w:val="20"/>
                <w:lang w:eastAsia="es-EC"/>
              </w:rPr>
            </w:pPr>
            <w:r w:rsidRPr="00987875">
              <w:rPr>
                <w:rFonts w:ascii="Century Gothic" w:eastAsia="Times New Roman" w:hAnsi="Century Gothic" w:cs="Times New Roman"/>
                <w:color w:val="6E6E7C"/>
                <w:sz w:val="20"/>
                <w:szCs w:val="20"/>
                <w:lang w:eastAsia="es-EC"/>
              </w:rPr>
              <w:t>2000</w:t>
            </w:r>
          </w:p>
        </w:tc>
        <w:tc>
          <w:tcPr>
            <w:tcW w:w="7342" w:type="dxa"/>
            <w:shd w:val="clear" w:color="auto" w:fill="auto"/>
            <w:noWrap/>
          </w:tcPr>
          <w:p w14:paraId="1D647BD1" w14:textId="77777777" w:rsidR="00987875" w:rsidRPr="00987875" w:rsidRDefault="00987875" w:rsidP="00987875">
            <w:pPr>
              <w:numPr>
                <w:ilvl w:val="0"/>
                <w:numId w:val="32"/>
              </w:numPr>
              <w:spacing w:before="120" w:after="120"/>
              <w:ind w:left="351"/>
              <w:contextualSpacing/>
              <w:jc w:val="both"/>
              <w:cnfStyle w:val="000000000000" w:firstRow="0" w:lastRow="0" w:firstColumn="0" w:lastColumn="0" w:oddVBand="0" w:evenVBand="0" w:oddHBand="0" w:evenHBand="0" w:firstRowFirstColumn="0" w:firstRowLastColumn="0" w:lastRowFirstColumn="0" w:lastRowLastColumn="0"/>
              <w:rPr>
                <w:rFonts w:ascii="Century Gothic" w:eastAsia="Times New Roman" w:hAnsi="Century Gothic" w:cs="Times New Roman"/>
                <w:color w:val="6E6E7C"/>
                <w:sz w:val="20"/>
                <w:szCs w:val="20"/>
                <w:lang w:eastAsia="es-EC"/>
              </w:rPr>
            </w:pPr>
            <w:r w:rsidRPr="00987875">
              <w:rPr>
                <w:rFonts w:ascii="Century Gothic" w:eastAsia="Times New Roman" w:hAnsi="Century Gothic" w:cs="Times New Roman"/>
                <w:color w:val="6E6E7C"/>
                <w:sz w:val="20"/>
                <w:szCs w:val="20"/>
                <w:lang w:eastAsia="es-EC"/>
              </w:rPr>
              <w:t>Dolarización en el Ecuador</w:t>
            </w:r>
          </w:p>
        </w:tc>
      </w:tr>
      <w:tr w:rsidR="00987875" w:rsidRPr="00987875" w14:paraId="5A425065" w14:textId="77777777" w:rsidTr="00F06A29">
        <w:trPr>
          <w:trHeight w:val="315"/>
        </w:trPr>
        <w:tc>
          <w:tcPr>
            <w:cnfStyle w:val="001000000000" w:firstRow="0" w:lastRow="0" w:firstColumn="1" w:lastColumn="0" w:oddVBand="0" w:evenVBand="0" w:oddHBand="0" w:evenHBand="0" w:firstRowFirstColumn="0" w:firstRowLastColumn="0" w:lastRowFirstColumn="0" w:lastRowLastColumn="0"/>
            <w:tcW w:w="1526" w:type="dxa"/>
            <w:shd w:val="clear" w:color="auto" w:fill="auto"/>
            <w:noWrap/>
            <w:hideMark/>
          </w:tcPr>
          <w:p w14:paraId="0F59EDBE" w14:textId="77777777" w:rsidR="00987875" w:rsidRPr="00987875" w:rsidRDefault="00987875" w:rsidP="00987875">
            <w:pPr>
              <w:spacing w:before="120" w:after="120"/>
              <w:jc w:val="center"/>
              <w:rPr>
                <w:rFonts w:ascii="Century Gothic" w:eastAsia="Times New Roman" w:hAnsi="Century Gothic" w:cs="Times New Roman"/>
                <w:color w:val="6E6E7C"/>
                <w:sz w:val="20"/>
                <w:szCs w:val="20"/>
                <w:lang w:eastAsia="es-EC"/>
              </w:rPr>
            </w:pPr>
            <w:r w:rsidRPr="00987875">
              <w:rPr>
                <w:rFonts w:ascii="Century Gothic" w:eastAsia="Times New Roman" w:hAnsi="Century Gothic" w:cs="Times New Roman"/>
                <w:color w:val="6E6E7C"/>
                <w:sz w:val="20"/>
                <w:szCs w:val="20"/>
                <w:lang w:eastAsia="es-EC"/>
              </w:rPr>
              <w:t>2009</w:t>
            </w:r>
          </w:p>
        </w:tc>
        <w:tc>
          <w:tcPr>
            <w:tcW w:w="7342" w:type="dxa"/>
            <w:shd w:val="clear" w:color="auto" w:fill="auto"/>
            <w:noWrap/>
          </w:tcPr>
          <w:p w14:paraId="080245F4" w14:textId="77777777" w:rsidR="00987875" w:rsidRPr="00987875" w:rsidRDefault="00987875" w:rsidP="00987875">
            <w:pPr>
              <w:numPr>
                <w:ilvl w:val="0"/>
                <w:numId w:val="32"/>
              </w:numPr>
              <w:spacing w:before="120" w:after="120"/>
              <w:ind w:left="351"/>
              <w:contextualSpacing/>
              <w:jc w:val="both"/>
              <w:cnfStyle w:val="000000000000" w:firstRow="0" w:lastRow="0" w:firstColumn="0" w:lastColumn="0" w:oddVBand="0" w:evenVBand="0" w:oddHBand="0" w:evenHBand="0" w:firstRowFirstColumn="0" w:firstRowLastColumn="0" w:lastRowFirstColumn="0" w:lastRowLastColumn="0"/>
              <w:rPr>
                <w:rFonts w:ascii="Century Gothic" w:eastAsia="Times New Roman" w:hAnsi="Century Gothic" w:cs="Times New Roman"/>
                <w:color w:val="6E6E7C"/>
                <w:sz w:val="20"/>
                <w:szCs w:val="20"/>
                <w:lang w:eastAsia="es-EC"/>
              </w:rPr>
            </w:pPr>
            <w:r w:rsidRPr="00987875">
              <w:rPr>
                <w:rFonts w:ascii="Century Gothic" w:eastAsia="Times New Roman" w:hAnsi="Century Gothic" w:cs="Times New Roman"/>
                <w:color w:val="6E6E7C"/>
                <w:sz w:val="20"/>
                <w:szCs w:val="20"/>
                <w:lang w:eastAsia="es-EC"/>
              </w:rPr>
              <w:t>Incremento de variables de investigación relacionadas al financiamiento</w:t>
            </w:r>
          </w:p>
        </w:tc>
      </w:tr>
      <w:tr w:rsidR="00987875" w:rsidRPr="00987875" w14:paraId="2BEA986A" w14:textId="77777777" w:rsidTr="00F06A29">
        <w:trPr>
          <w:trHeight w:val="315"/>
        </w:trPr>
        <w:tc>
          <w:tcPr>
            <w:cnfStyle w:val="001000000000" w:firstRow="0" w:lastRow="0" w:firstColumn="1" w:lastColumn="0" w:oddVBand="0" w:evenVBand="0" w:oddHBand="0" w:evenHBand="0" w:firstRowFirstColumn="0" w:firstRowLastColumn="0" w:lastRowFirstColumn="0" w:lastRowLastColumn="0"/>
            <w:tcW w:w="1526" w:type="dxa"/>
            <w:shd w:val="clear" w:color="auto" w:fill="auto"/>
            <w:noWrap/>
            <w:hideMark/>
          </w:tcPr>
          <w:p w14:paraId="3D1319B8" w14:textId="77777777" w:rsidR="00987875" w:rsidRPr="00987875" w:rsidRDefault="00987875" w:rsidP="00987875">
            <w:pPr>
              <w:spacing w:before="120" w:after="120"/>
              <w:jc w:val="center"/>
              <w:rPr>
                <w:rFonts w:ascii="Century Gothic" w:eastAsia="Times New Roman" w:hAnsi="Century Gothic" w:cs="Times New Roman"/>
                <w:color w:val="6E6E7C"/>
                <w:sz w:val="20"/>
                <w:szCs w:val="20"/>
                <w:lang w:eastAsia="es-EC"/>
              </w:rPr>
            </w:pPr>
            <w:r w:rsidRPr="00987875">
              <w:rPr>
                <w:rFonts w:ascii="Century Gothic" w:eastAsia="Times New Roman" w:hAnsi="Century Gothic" w:cs="Times New Roman"/>
                <w:color w:val="6E6E7C"/>
                <w:sz w:val="20"/>
                <w:szCs w:val="20"/>
                <w:lang w:val="es-ES" w:eastAsia="es-EC"/>
              </w:rPr>
              <w:t>2011</w:t>
            </w:r>
          </w:p>
        </w:tc>
        <w:tc>
          <w:tcPr>
            <w:tcW w:w="7342" w:type="dxa"/>
            <w:shd w:val="clear" w:color="auto" w:fill="auto"/>
            <w:noWrap/>
          </w:tcPr>
          <w:p w14:paraId="20CE7852" w14:textId="77777777" w:rsidR="00987875" w:rsidRPr="00987875" w:rsidRDefault="00987875" w:rsidP="00987875">
            <w:pPr>
              <w:numPr>
                <w:ilvl w:val="0"/>
                <w:numId w:val="32"/>
              </w:numPr>
              <w:spacing w:before="120" w:after="120"/>
              <w:ind w:left="351"/>
              <w:contextualSpacing/>
              <w:jc w:val="both"/>
              <w:cnfStyle w:val="000000000000" w:firstRow="0" w:lastRow="0" w:firstColumn="0" w:lastColumn="0" w:oddVBand="0" w:evenVBand="0" w:oddHBand="0" w:evenHBand="0" w:firstRowFirstColumn="0" w:firstRowLastColumn="0" w:lastRowFirstColumn="0" w:lastRowLastColumn="0"/>
              <w:rPr>
                <w:rFonts w:ascii="Century Gothic" w:eastAsia="Calibri" w:hAnsi="Century Gothic" w:cs="Times New Roman"/>
                <w:color w:val="6E6E7C"/>
                <w:sz w:val="20"/>
                <w:lang w:val="es-ES"/>
              </w:rPr>
            </w:pPr>
            <w:r w:rsidRPr="00987875">
              <w:rPr>
                <w:rFonts w:ascii="Century Gothic" w:eastAsia="Times New Roman" w:hAnsi="Century Gothic" w:cs="Times New Roman"/>
                <w:color w:val="6E6E7C"/>
                <w:sz w:val="20"/>
                <w:szCs w:val="20"/>
                <w:lang w:eastAsia="es-EC"/>
              </w:rPr>
              <w:t>Incremento de variables de investigación sobre el tiempo de ejecución de la obra</w:t>
            </w:r>
          </w:p>
        </w:tc>
      </w:tr>
      <w:tr w:rsidR="00987875" w:rsidRPr="00987875" w14:paraId="37F06E72" w14:textId="77777777" w:rsidTr="00F06A29">
        <w:trPr>
          <w:trHeight w:val="315"/>
        </w:trPr>
        <w:tc>
          <w:tcPr>
            <w:cnfStyle w:val="001000000000" w:firstRow="0" w:lastRow="0" w:firstColumn="1" w:lastColumn="0" w:oddVBand="0" w:evenVBand="0" w:oddHBand="0" w:evenHBand="0" w:firstRowFirstColumn="0" w:firstRowLastColumn="0" w:lastRowFirstColumn="0" w:lastRowLastColumn="0"/>
            <w:tcW w:w="1526" w:type="dxa"/>
            <w:shd w:val="clear" w:color="auto" w:fill="auto"/>
            <w:noWrap/>
            <w:hideMark/>
          </w:tcPr>
          <w:p w14:paraId="61E5DDF1" w14:textId="77777777" w:rsidR="00987875" w:rsidRPr="00987875" w:rsidRDefault="00987875" w:rsidP="00987875">
            <w:pPr>
              <w:spacing w:before="120" w:after="120"/>
              <w:jc w:val="center"/>
              <w:rPr>
                <w:rFonts w:ascii="Century Gothic" w:eastAsia="Times New Roman" w:hAnsi="Century Gothic" w:cs="Times New Roman"/>
                <w:color w:val="6E6E7C"/>
                <w:sz w:val="20"/>
                <w:szCs w:val="20"/>
                <w:lang w:eastAsia="es-EC"/>
              </w:rPr>
            </w:pPr>
            <w:r w:rsidRPr="00987875">
              <w:rPr>
                <w:rFonts w:ascii="Century Gothic" w:eastAsia="Times New Roman" w:hAnsi="Century Gothic" w:cs="Times New Roman"/>
                <w:color w:val="6E6E7C"/>
                <w:sz w:val="20"/>
                <w:szCs w:val="20"/>
                <w:lang w:val="es-ES" w:eastAsia="es-EC"/>
              </w:rPr>
              <w:t>2015</w:t>
            </w:r>
          </w:p>
        </w:tc>
        <w:tc>
          <w:tcPr>
            <w:tcW w:w="7342" w:type="dxa"/>
            <w:shd w:val="clear" w:color="auto" w:fill="auto"/>
            <w:noWrap/>
          </w:tcPr>
          <w:p w14:paraId="4A8052AC" w14:textId="77777777" w:rsidR="00987875" w:rsidRPr="00987875" w:rsidRDefault="00987875" w:rsidP="00987875">
            <w:pPr>
              <w:numPr>
                <w:ilvl w:val="0"/>
                <w:numId w:val="32"/>
              </w:numPr>
              <w:spacing w:before="120" w:after="120"/>
              <w:ind w:left="351"/>
              <w:contextualSpacing/>
              <w:jc w:val="both"/>
              <w:cnfStyle w:val="000000000000" w:firstRow="0" w:lastRow="0" w:firstColumn="0" w:lastColumn="0" w:oddVBand="0" w:evenVBand="0" w:oddHBand="0" w:evenHBand="0" w:firstRowFirstColumn="0" w:firstRowLastColumn="0" w:lastRowFirstColumn="0" w:lastRowLastColumn="0"/>
              <w:rPr>
                <w:rFonts w:ascii="Century Gothic" w:eastAsia="Times New Roman" w:hAnsi="Century Gothic" w:cs="Times New Roman"/>
                <w:color w:val="6E6E7C"/>
                <w:sz w:val="20"/>
                <w:szCs w:val="20"/>
                <w:lang w:eastAsia="es-EC"/>
              </w:rPr>
            </w:pPr>
            <w:r w:rsidRPr="00987875">
              <w:rPr>
                <w:rFonts w:ascii="Century Gothic" w:eastAsia="Times New Roman" w:hAnsi="Century Gothic" w:cs="Times New Roman"/>
                <w:color w:val="6E6E7C"/>
                <w:sz w:val="20"/>
                <w:szCs w:val="20"/>
                <w:lang w:eastAsia="es-EC"/>
              </w:rPr>
              <w:t xml:space="preserve">Modificación del formulario </w:t>
            </w:r>
          </w:p>
        </w:tc>
      </w:tr>
      <w:tr w:rsidR="00987875" w:rsidRPr="00987875" w14:paraId="7CBE625F" w14:textId="77777777" w:rsidTr="00F06A29">
        <w:trPr>
          <w:trHeight w:val="226"/>
        </w:trPr>
        <w:tc>
          <w:tcPr>
            <w:cnfStyle w:val="001000000000" w:firstRow="0" w:lastRow="0" w:firstColumn="1" w:lastColumn="0" w:oddVBand="0" w:evenVBand="0" w:oddHBand="0" w:evenHBand="0" w:firstRowFirstColumn="0" w:firstRowLastColumn="0" w:lastRowFirstColumn="0" w:lastRowLastColumn="0"/>
            <w:tcW w:w="1526" w:type="dxa"/>
            <w:shd w:val="clear" w:color="auto" w:fill="auto"/>
            <w:noWrap/>
          </w:tcPr>
          <w:p w14:paraId="1DC9DCB7" w14:textId="77777777" w:rsidR="00987875" w:rsidRPr="00987875" w:rsidRDefault="00987875" w:rsidP="00987875">
            <w:pPr>
              <w:spacing w:before="120" w:after="120"/>
              <w:jc w:val="center"/>
              <w:rPr>
                <w:rFonts w:ascii="Century Gothic" w:eastAsia="Times New Roman" w:hAnsi="Century Gothic" w:cs="Times New Roman"/>
                <w:color w:val="6E6E7C"/>
                <w:sz w:val="20"/>
                <w:szCs w:val="20"/>
                <w:lang w:val="es-ES" w:eastAsia="es-EC"/>
              </w:rPr>
            </w:pPr>
            <w:r w:rsidRPr="00987875">
              <w:rPr>
                <w:rFonts w:ascii="Century Gothic" w:eastAsia="Times New Roman" w:hAnsi="Century Gothic" w:cs="Times New Roman"/>
                <w:color w:val="6E6E7C"/>
                <w:sz w:val="20"/>
                <w:szCs w:val="20"/>
                <w:lang w:val="es-ES" w:eastAsia="es-EC"/>
              </w:rPr>
              <w:t>2018</w:t>
            </w:r>
          </w:p>
        </w:tc>
        <w:tc>
          <w:tcPr>
            <w:tcW w:w="7342" w:type="dxa"/>
            <w:shd w:val="clear" w:color="auto" w:fill="auto"/>
            <w:noWrap/>
          </w:tcPr>
          <w:p w14:paraId="64250F07" w14:textId="77777777" w:rsidR="00987875" w:rsidRPr="00987875" w:rsidRDefault="00987875" w:rsidP="00987875">
            <w:pPr>
              <w:numPr>
                <w:ilvl w:val="0"/>
                <w:numId w:val="32"/>
              </w:numPr>
              <w:spacing w:before="120" w:after="120"/>
              <w:ind w:left="351"/>
              <w:contextualSpacing/>
              <w:jc w:val="both"/>
              <w:cnfStyle w:val="000000000000" w:firstRow="0" w:lastRow="0" w:firstColumn="0" w:lastColumn="0" w:oddVBand="0" w:evenVBand="0" w:oddHBand="0" w:evenHBand="0" w:firstRowFirstColumn="0" w:firstRowLastColumn="0" w:lastRowFirstColumn="0" w:lastRowLastColumn="0"/>
              <w:rPr>
                <w:rFonts w:ascii="Century Gothic" w:eastAsia="Times New Roman" w:hAnsi="Century Gothic" w:cs="Times New Roman"/>
                <w:color w:val="6E6E7C"/>
                <w:sz w:val="20"/>
                <w:szCs w:val="20"/>
                <w:lang w:eastAsia="es-EC"/>
              </w:rPr>
            </w:pPr>
            <w:r w:rsidRPr="00987875">
              <w:rPr>
                <w:rFonts w:ascii="Century Gothic" w:eastAsia="Times New Roman" w:hAnsi="Century Gothic" w:cs="Times New Roman"/>
                <w:color w:val="6E6E7C"/>
                <w:sz w:val="20"/>
                <w:szCs w:val="20"/>
                <w:lang w:eastAsia="es-EC"/>
              </w:rPr>
              <w:t>Diferenciación de series “Permisos de construcción” y “Edificaciones a construir”</w:t>
            </w:r>
          </w:p>
        </w:tc>
      </w:tr>
      <w:tr w:rsidR="00987875" w:rsidRPr="00987875" w14:paraId="3C5CA9E9" w14:textId="77777777" w:rsidTr="00F06A29">
        <w:trPr>
          <w:trHeight w:val="226"/>
        </w:trPr>
        <w:tc>
          <w:tcPr>
            <w:cnfStyle w:val="001000000000" w:firstRow="0" w:lastRow="0" w:firstColumn="1" w:lastColumn="0" w:oddVBand="0" w:evenVBand="0" w:oddHBand="0" w:evenHBand="0" w:firstRowFirstColumn="0" w:firstRowLastColumn="0" w:lastRowFirstColumn="0" w:lastRowLastColumn="0"/>
            <w:tcW w:w="1526" w:type="dxa"/>
            <w:shd w:val="clear" w:color="auto" w:fill="auto"/>
            <w:noWrap/>
          </w:tcPr>
          <w:p w14:paraId="2ED0C6C1" w14:textId="77777777" w:rsidR="00987875" w:rsidRPr="00987875" w:rsidRDefault="00987875" w:rsidP="00987875">
            <w:pPr>
              <w:spacing w:before="120" w:after="120"/>
              <w:jc w:val="center"/>
              <w:rPr>
                <w:rFonts w:ascii="Century Gothic" w:eastAsia="Times New Roman" w:hAnsi="Century Gothic" w:cs="Times New Roman"/>
                <w:color w:val="6E6E7C"/>
                <w:sz w:val="20"/>
                <w:szCs w:val="20"/>
                <w:lang w:val="es-ES" w:eastAsia="es-EC"/>
              </w:rPr>
            </w:pPr>
            <w:r w:rsidRPr="00987875">
              <w:rPr>
                <w:rFonts w:ascii="Century Gothic" w:eastAsia="Times New Roman" w:hAnsi="Century Gothic" w:cs="Times New Roman"/>
                <w:color w:val="6E6E7C"/>
                <w:sz w:val="20"/>
                <w:szCs w:val="20"/>
                <w:lang w:val="es-ES" w:eastAsia="es-EC"/>
              </w:rPr>
              <w:t>2019</w:t>
            </w:r>
          </w:p>
        </w:tc>
        <w:tc>
          <w:tcPr>
            <w:tcW w:w="7342" w:type="dxa"/>
            <w:shd w:val="clear" w:color="auto" w:fill="auto"/>
            <w:noWrap/>
          </w:tcPr>
          <w:p w14:paraId="1A65B7DA" w14:textId="77777777" w:rsidR="00987875" w:rsidRPr="00987875" w:rsidRDefault="00987875" w:rsidP="00987875">
            <w:pPr>
              <w:numPr>
                <w:ilvl w:val="0"/>
                <w:numId w:val="31"/>
              </w:numPr>
              <w:spacing w:before="120" w:after="120"/>
              <w:ind w:left="351"/>
              <w:contextualSpacing/>
              <w:jc w:val="both"/>
              <w:cnfStyle w:val="000000000000" w:firstRow="0" w:lastRow="0" w:firstColumn="0" w:lastColumn="0" w:oddVBand="0" w:evenVBand="0" w:oddHBand="0" w:evenHBand="0" w:firstRowFirstColumn="0" w:firstRowLastColumn="0" w:lastRowFirstColumn="0" w:lastRowLastColumn="0"/>
              <w:rPr>
                <w:rFonts w:ascii="Century Gothic" w:eastAsia="Times New Roman" w:hAnsi="Century Gothic" w:cs="Times New Roman"/>
                <w:color w:val="6E6E7C"/>
                <w:sz w:val="20"/>
                <w:szCs w:val="20"/>
                <w:lang w:eastAsia="es-EC"/>
              </w:rPr>
            </w:pPr>
            <w:r w:rsidRPr="00987875">
              <w:rPr>
                <w:rFonts w:ascii="Century Gothic" w:eastAsia="Times New Roman" w:hAnsi="Century Gothic" w:cs="Times New Roman"/>
                <w:color w:val="6E6E7C"/>
                <w:sz w:val="20"/>
                <w:szCs w:val="20"/>
                <w:lang w:eastAsia="es-EC"/>
              </w:rPr>
              <w:t>Inclusión de la sección VII “Segmento de crédito” y variable “región” dentro de la base de datos de publicación.</w:t>
            </w:r>
          </w:p>
          <w:p w14:paraId="4B4AE296" w14:textId="77777777" w:rsidR="00987875" w:rsidRPr="00987875" w:rsidRDefault="00987875" w:rsidP="00987875">
            <w:pPr>
              <w:numPr>
                <w:ilvl w:val="0"/>
                <w:numId w:val="31"/>
              </w:numPr>
              <w:spacing w:before="120" w:after="120"/>
              <w:ind w:left="351"/>
              <w:contextualSpacing/>
              <w:jc w:val="both"/>
              <w:cnfStyle w:val="000000000000" w:firstRow="0" w:lastRow="0" w:firstColumn="0" w:lastColumn="0" w:oddVBand="0" w:evenVBand="0" w:oddHBand="0" w:evenHBand="0" w:firstRowFirstColumn="0" w:firstRowLastColumn="0" w:lastRowFirstColumn="0" w:lastRowLastColumn="0"/>
              <w:rPr>
                <w:rFonts w:ascii="Century Gothic" w:eastAsia="Times New Roman" w:hAnsi="Century Gothic" w:cs="Times New Roman"/>
                <w:color w:val="6E6E7C"/>
                <w:sz w:val="20"/>
                <w:szCs w:val="20"/>
                <w:lang w:eastAsia="es-EC"/>
              </w:rPr>
            </w:pPr>
            <w:r w:rsidRPr="00987875">
              <w:rPr>
                <w:rFonts w:ascii="Century Gothic" w:eastAsia="Times New Roman" w:hAnsi="Century Gothic" w:cs="Times New Roman"/>
                <w:color w:val="6E6E7C"/>
                <w:sz w:val="20"/>
                <w:szCs w:val="20"/>
                <w:lang w:eastAsia="es-EC"/>
              </w:rPr>
              <w:t>Actualización de etiquetas de las variables dentro de la base de datos.</w:t>
            </w:r>
          </w:p>
          <w:p w14:paraId="12E37DC5" w14:textId="77777777" w:rsidR="00987875" w:rsidRPr="00987875" w:rsidRDefault="00987875" w:rsidP="00987875">
            <w:pPr>
              <w:numPr>
                <w:ilvl w:val="0"/>
                <w:numId w:val="31"/>
              </w:numPr>
              <w:spacing w:before="120" w:after="120"/>
              <w:ind w:left="351"/>
              <w:contextualSpacing/>
              <w:jc w:val="both"/>
              <w:cnfStyle w:val="000000000000" w:firstRow="0" w:lastRow="0" w:firstColumn="0" w:lastColumn="0" w:oddVBand="0" w:evenVBand="0" w:oddHBand="0" w:evenHBand="0" w:firstRowFirstColumn="0" w:firstRowLastColumn="0" w:lastRowFirstColumn="0" w:lastRowLastColumn="0"/>
              <w:rPr>
                <w:rFonts w:ascii="Century Gothic" w:eastAsia="Times New Roman" w:hAnsi="Century Gothic" w:cs="Times New Roman"/>
                <w:color w:val="6E6E7C"/>
                <w:sz w:val="20"/>
                <w:szCs w:val="20"/>
                <w:lang w:eastAsia="es-EC"/>
              </w:rPr>
            </w:pPr>
            <w:r w:rsidRPr="00987875">
              <w:rPr>
                <w:rFonts w:ascii="Century Gothic" w:eastAsia="Times New Roman" w:hAnsi="Century Gothic" w:cs="Times New Roman"/>
                <w:color w:val="6E6E7C"/>
                <w:sz w:val="20"/>
                <w:szCs w:val="20"/>
                <w:lang w:eastAsia="es-EC"/>
              </w:rPr>
              <w:t>Se realiza mejoras en el método de cálculo de las variables como: Número total de viviendas calculado, Área a construir residencial en m2, Valor total de la edificación calculado, Superficie del terreno en m2 y Área para espacios verdes en m2.</w:t>
            </w:r>
          </w:p>
        </w:tc>
      </w:tr>
      <w:tr w:rsidR="00987875" w:rsidRPr="00987875" w14:paraId="4FF2E31B" w14:textId="77777777" w:rsidTr="00F06A29">
        <w:trPr>
          <w:trHeight w:val="226"/>
        </w:trPr>
        <w:tc>
          <w:tcPr>
            <w:cnfStyle w:val="001000000000" w:firstRow="0" w:lastRow="0" w:firstColumn="1" w:lastColumn="0" w:oddVBand="0" w:evenVBand="0" w:oddHBand="0" w:evenHBand="0" w:firstRowFirstColumn="0" w:firstRowLastColumn="0" w:lastRowFirstColumn="0" w:lastRowLastColumn="0"/>
            <w:tcW w:w="1526" w:type="dxa"/>
            <w:shd w:val="clear" w:color="auto" w:fill="auto"/>
            <w:noWrap/>
          </w:tcPr>
          <w:p w14:paraId="49EF2417" w14:textId="77777777" w:rsidR="00987875" w:rsidRPr="00987875" w:rsidRDefault="00987875" w:rsidP="00987875">
            <w:pPr>
              <w:spacing w:before="120" w:after="120"/>
              <w:jc w:val="center"/>
              <w:rPr>
                <w:rFonts w:ascii="Century Gothic" w:eastAsia="Times New Roman" w:hAnsi="Century Gothic" w:cs="Times New Roman"/>
                <w:color w:val="6E6E7C"/>
                <w:sz w:val="20"/>
                <w:szCs w:val="20"/>
                <w:lang w:val="es-ES" w:eastAsia="es-EC"/>
              </w:rPr>
            </w:pPr>
            <w:r w:rsidRPr="00987875">
              <w:rPr>
                <w:rFonts w:ascii="Century Gothic" w:eastAsia="Times New Roman" w:hAnsi="Century Gothic" w:cs="Times New Roman"/>
                <w:color w:val="6E6E7C"/>
                <w:sz w:val="20"/>
                <w:szCs w:val="20"/>
                <w:lang w:val="es-ES" w:eastAsia="es-EC"/>
              </w:rPr>
              <w:t>2020</w:t>
            </w:r>
          </w:p>
        </w:tc>
        <w:tc>
          <w:tcPr>
            <w:tcW w:w="7342" w:type="dxa"/>
            <w:shd w:val="clear" w:color="auto" w:fill="auto"/>
            <w:noWrap/>
          </w:tcPr>
          <w:p w14:paraId="76485507" w14:textId="77777777" w:rsidR="00987875" w:rsidRPr="00987875" w:rsidRDefault="00987875" w:rsidP="00987875">
            <w:pPr>
              <w:numPr>
                <w:ilvl w:val="0"/>
                <w:numId w:val="31"/>
              </w:numPr>
              <w:spacing w:before="120" w:after="120"/>
              <w:ind w:left="351"/>
              <w:contextualSpacing/>
              <w:jc w:val="both"/>
              <w:cnfStyle w:val="000000000000" w:firstRow="0" w:lastRow="0" w:firstColumn="0" w:lastColumn="0" w:oddVBand="0" w:evenVBand="0" w:oddHBand="0" w:evenHBand="0" w:firstRowFirstColumn="0" w:firstRowLastColumn="0" w:lastRowFirstColumn="0" w:lastRowLastColumn="0"/>
              <w:rPr>
                <w:rFonts w:ascii="Century Gothic" w:eastAsia="Times New Roman" w:hAnsi="Century Gothic" w:cs="Times New Roman"/>
                <w:color w:val="6E6E7C"/>
                <w:sz w:val="20"/>
                <w:szCs w:val="20"/>
                <w:lang w:eastAsia="es-EC"/>
              </w:rPr>
            </w:pPr>
            <w:r w:rsidRPr="00987875">
              <w:rPr>
                <w:rFonts w:ascii="Century Gothic" w:eastAsia="Times New Roman" w:hAnsi="Century Gothic" w:cs="Times New Roman"/>
                <w:color w:val="6E6E7C"/>
                <w:sz w:val="20"/>
                <w:szCs w:val="20"/>
                <w:lang w:eastAsia="es-EC"/>
              </w:rPr>
              <w:t>Se actualiza el formulario de levantamiento de información como resultado de identificación de necesidades de información de los principales usuarios, generados durante la Comisión Técnica de Estadística desarrollada durante el año 2019.</w:t>
            </w:r>
          </w:p>
        </w:tc>
      </w:tr>
      <w:tr w:rsidR="00987875" w:rsidRPr="00987875" w14:paraId="3208056E" w14:textId="77777777" w:rsidTr="00F06A29">
        <w:trPr>
          <w:trHeight w:val="226"/>
        </w:trPr>
        <w:tc>
          <w:tcPr>
            <w:cnfStyle w:val="001000000000" w:firstRow="0" w:lastRow="0" w:firstColumn="1" w:lastColumn="0" w:oddVBand="0" w:evenVBand="0" w:oddHBand="0" w:evenHBand="0" w:firstRowFirstColumn="0" w:firstRowLastColumn="0" w:lastRowFirstColumn="0" w:lastRowLastColumn="0"/>
            <w:tcW w:w="1526" w:type="dxa"/>
            <w:shd w:val="clear" w:color="auto" w:fill="auto"/>
            <w:noWrap/>
          </w:tcPr>
          <w:p w14:paraId="33FF5C80" w14:textId="77777777" w:rsidR="00987875" w:rsidRPr="00987875" w:rsidRDefault="00987875" w:rsidP="00987875">
            <w:pPr>
              <w:spacing w:before="120" w:after="120"/>
              <w:jc w:val="center"/>
              <w:rPr>
                <w:rFonts w:ascii="Century Gothic" w:eastAsia="Times New Roman" w:hAnsi="Century Gothic" w:cs="Times New Roman"/>
                <w:color w:val="6E6E7C"/>
                <w:sz w:val="20"/>
                <w:szCs w:val="20"/>
                <w:lang w:val="es-ES" w:eastAsia="es-EC"/>
              </w:rPr>
            </w:pPr>
            <w:r w:rsidRPr="00987875">
              <w:rPr>
                <w:rFonts w:ascii="Century Gothic" w:eastAsia="Times New Roman" w:hAnsi="Century Gothic" w:cs="Times New Roman"/>
                <w:color w:val="6E6E7C"/>
                <w:sz w:val="20"/>
                <w:szCs w:val="20"/>
                <w:lang w:val="es-ES" w:eastAsia="es-EC"/>
              </w:rPr>
              <w:t>2021</w:t>
            </w:r>
          </w:p>
        </w:tc>
        <w:tc>
          <w:tcPr>
            <w:tcW w:w="7342" w:type="dxa"/>
            <w:shd w:val="clear" w:color="auto" w:fill="auto"/>
            <w:noWrap/>
          </w:tcPr>
          <w:p w14:paraId="668C5E3C" w14:textId="77777777" w:rsidR="00987875" w:rsidRPr="00987875" w:rsidRDefault="00987875" w:rsidP="00987875">
            <w:pPr>
              <w:numPr>
                <w:ilvl w:val="0"/>
                <w:numId w:val="31"/>
              </w:numPr>
              <w:spacing w:before="120" w:after="120"/>
              <w:ind w:left="351"/>
              <w:contextualSpacing/>
              <w:jc w:val="both"/>
              <w:cnfStyle w:val="000000000000" w:firstRow="0" w:lastRow="0" w:firstColumn="0" w:lastColumn="0" w:oddVBand="0" w:evenVBand="0" w:oddHBand="0" w:evenHBand="0" w:firstRowFirstColumn="0" w:firstRowLastColumn="0" w:lastRowFirstColumn="0" w:lastRowLastColumn="0"/>
              <w:rPr>
                <w:rFonts w:ascii="Century Gothic" w:eastAsia="Times New Roman" w:hAnsi="Century Gothic" w:cs="Times New Roman"/>
                <w:color w:val="6E6E7C"/>
                <w:sz w:val="20"/>
                <w:szCs w:val="20"/>
                <w:lang w:eastAsia="es-EC"/>
              </w:rPr>
            </w:pPr>
            <w:r w:rsidRPr="00987875">
              <w:rPr>
                <w:rFonts w:ascii="Century Gothic" w:eastAsia="Times New Roman" w:hAnsi="Century Gothic" w:cs="Times New Roman"/>
                <w:color w:val="6E6E7C"/>
                <w:sz w:val="20"/>
                <w:szCs w:val="20"/>
                <w:lang w:eastAsia="es-EC"/>
              </w:rPr>
              <w:t>Se mantuvo las preguntas del formulario del año 2020. El nombre de la operación estadística pasa a denominarse “Estadísticas de Edificaciones”</w:t>
            </w:r>
          </w:p>
        </w:tc>
      </w:tr>
      <w:tr w:rsidR="00987875" w:rsidRPr="00987875" w14:paraId="2F215405" w14:textId="77777777" w:rsidTr="00F06A29">
        <w:trPr>
          <w:trHeight w:val="226"/>
        </w:trPr>
        <w:tc>
          <w:tcPr>
            <w:cnfStyle w:val="001000000000" w:firstRow="0" w:lastRow="0" w:firstColumn="1" w:lastColumn="0" w:oddVBand="0" w:evenVBand="0" w:oddHBand="0" w:evenHBand="0" w:firstRowFirstColumn="0" w:firstRowLastColumn="0" w:lastRowFirstColumn="0" w:lastRowLastColumn="0"/>
            <w:tcW w:w="1526" w:type="dxa"/>
            <w:shd w:val="clear" w:color="auto" w:fill="auto"/>
            <w:noWrap/>
          </w:tcPr>
          <w:p w14:paraId="78C51A6F" w14:textId="77777777" w:rsidR="00987875" w:rsidRPr="00987875" w:rsidRDefault="00987875" w:rsidP="00987875">
            <w:pPr>
              <w:spacing w:before="120" w:after="120"/>
              <w:jc w:val="center"/>
              <w:rPr>
                <w:rFonts w:ascii="Century Gothic" w:eastAsia="Times New Roman" w:hAnsi="Century Gothic" w:cs="Times New Roman"/>
                <w:color w:val="6E6E7C"/>
                <w:sz w:val="20"/>
                <w:szCs w:val="20"/>
                <w:lang w:val="es-ES" w:eastAsia="es-EC"/>
              </w:rPr>
            </w:pPr>
            <w:r w:rsidRPr="00987875">
              <w:rPr>
                <w:rFonts w:ascii="Century Gothic" w:eastAsia="Times New Roman" w:hAnsi="Century Gothic" w:cs="Times New Roman"/>
                <w:color w:val="6E6E7C"/>
                <w:sz w:val="20"/>
                <w:szCs w:val="20"/>
                <w:lang w:val="es-ES" w:eastAsia="es-EC"/>
              </w:rPr>
              <w:t>2022</w:t>
            </w:r>
          </w:p>
        </w:tc>
        <w:tc>
          <w:tcPr>
            <w:tcW w:w="7342" w:type="dxa"/>
            <w:shd w:val="clear" w:color="auto" w:fill="auto"/>
            <w:noWrap/>
          </w:tcPr>
          <w:p w14:paraId="3C940D7C" w14:textId="77777777" w:rsidR="00987875" w:rsidRPr="00987875" w:rsidRDefault="00987875" w:rsidP="00987875">
            <w:pPr>
              <w:numPr>
                <w:ilvl w:val="0"/>
                <w:numId w:val="31"/>
              </w:numPr>
              <w:spacing w:before="120" w:after="120"/>
              <w:ind w:left="351"/>
              <w:contextualSpacing/>
              <w:jc w:val="both"/>
              <w:cnfStyle w:val="000000000000" w:firstRow="0" w:lastRow="0" w:firstColumn="0" w:lastColumn="0" w:oddVBand="0" w:evenVBand="0" w:oddHBand="0" w:evenHBand="0" w:firstRowFirstColumn="0" w:firstRowLastColumn="0" w:lastRowFirstColumn="0" w:lastRowLastColumn="0"/>
              <w:rPr>
                <w:rFonts w:ascii="Century Gothic" w:eastAsia="Times New Roman" w:hAnsi="Century Gothic" w:cs="Times New Roman"/>
                <w:color w:val="6E6E7C"/>
                <w:sz w:val="20"/>
                <w:szCs w:val="20"/>
                <w:lang w:eastAsia="es-EC"/>
              </w:rPr>
            </w:pPr>
            <w:r w:rsidRPr="00987875">
              <w:rPr>
                <w:rFonts w:ascii="Century Gothic" w:eastAsia="Times New Roman" w:hAnsi="Century Gothic" w:cs="Times New Roman"/>
                <w:color w:val="6E6E7C"/>
                <w:sz w:val="20"/>
                <w:szCs w:val="20"/>
                <w:lang w:eastAsia="es-EC"/>
              </w:rPr>
              <w:t>Se reestructuró el formulario de levantamiento y se integró  nuevas variables.</w:t>
            </w:r>
          </w:p>
          <w:p w14:paraId="16D61CF3" w14:textId="77777777" w:rsidR="00987875" w:rsidRPr="00987875" w:rsidRDefault="00987875" w:rsidP="00987875">
            <w:pPr>
              <w:numPr>
                <w:ilvl w:val="0"/>
                <w:numId w:val="31"/>
              </w:numPr>
              <w:spacing w:before="120" w:after="120"/>
              <w:ind w:left="351"/>
              <w:contextualSpacing/>
              <w:jc w:val="both"/>
              <w:cnfStyle w:val="000000000000" w:firstRow="0" w:lastRow="0" w:firstColumn="0" w:lastColumn="0" w:oddVBand="0" w:evenVBand="0" w:oddHBand="0" w:evenHBand="0" w:firstRowFirstColumn="0" w:firstRowLastColumn="0" w:lastRowFirstColumn="0" w:lastRowLastColumn="0"/>
              <w:rPr>
                <w:rFonts w:ascii="Century Gothic" w:eastAsia="Times New Roman" w:hAnsi="Century Gothic" w:cs="Times New Roman"/>
                <w:color w:val="6E6E7C"/>
                <w:sz w:val="20"/>
                <w:szCs w:val="20"/>
                <w:lang w:eastAsia="es-EC"/>
              </w:rPr>
            </w:pPr>
            <w:r w:rsidRPr="00987875">
              <w:rPr>
                <w:rFonts w:ascii="Century Gothic" w:eastAsia="Times New Roman" w:hAnsi="Century Gothic" w:cs="Times New Roman"/>
                <w:color w:val="6E6E7C"/>
                <w:sz w:val="20"/>
                <w:szCs w:val="20"/>
                <w:lang w:eastAsia="es-EC"/>
              </w:rPr>
              <w:t xml:space="preserve"> Se publica por primera vez resultados de estadísticas trimestrales.</w:t>
            </w:r>
          </w:p>
        </w:tc>
      </w:tr>
    </w:tbl>
    <w:p w14:paraId="2CA11112" w14:textId="77777777" w:rsidR="00987875" w:rsidRPr="00987875" w:rsidRDefault="00987875" w:rsidP="00987875">
      <w:pPr>
        <w:spacing w:before="120" w:after="120"/>
        <w:rPr>
          <w:rFonts w:ascii="Century Gothic" w:eastAsia="Calibri" w:hAnsi="Century Gothic" w:cs="Times New Roman"/>
          <w:color w:val="6E6E7C"/>
          <w:sz w:val="18"/>
          <w:szCs w:val="18"/>
        </w:rPr>
      </w:pPr>
      <w:r w:rsidRPr="00987875">
        <w:rPr>
          <w:rFonts w:ascii="Century Gothic" w:eastAsia="Calibri" w:hAnsi="Century Gothic" w:cs="Times New Roman"/>
          <w:b/>
          <w:bCs/>
          <w:color w:val="6E6E7C"/>
          <w:sz w:val="18"/>
          <w:szCs w:val="18"/>
        </w:rPr>
        <w:t>Elaboración:</w:t>
      </w:r>
      <w:r w:rsidRPr="00987875">
        <w:rPr>
          <w:rFonts w:ascii="Century Gothic" w:eastAsia="Calibri" w:hAnsi="Century Gothic" w:cs="Times New Roman"/>
          <w:color w:val="6E6E7C"/>
          <w:sz w:val="18"/>
          <w:szCs w:val="18"/>
        </w:rPr>
        <w:t xml:space="preserve"> Instituto Nacional de Estadística y Censos (INEC) </w:t>
      </w:r>
    </w:p>
    <w:p w14:paraId="3A189D6E" w14:textId="77777777" w:rsidR="00987875" w:rsidRPr="00987875" w:rsidRDefault="00987875" w:rsidP="00987875">
      <w:pPr>
        <w:spacing w:before="120" w:after="120"/>
        <w:rPr>
          <w:rFonts w:ascii="Century Gothic" w:eastAsia="Calibri" w:hAnsi="Century Gothic" w:cs="Times New Roman"/>
          <w:color w:val="6E6E7C"/>
          <w:sz w:val="18"/>
          <w:szCs w:val="18"/>
        </w:rPr>
      </w:pPr>
    </w:p>
    <w:p w14:paraId="5D5C6026" w14:textId="77777777" w:rsidR="00987875" w:rsidRPr="00987875" w:rsidRDefault="00987875" w:rsidP="00987875">
      <w:pPr>
        <w:spacing w:before="120" w:after="120"/>
        <w:rPr>
          <w:rFonts w:ascii="Century Gothic" w:eastAsia="Calibri" w:hAnsi="Century Gothic" w:cs="Times New Roman"/>
          <w:color w:val="6E6E7C"/>
          <w:sz w:val="18"/>
          <w:szCs w:val="18"/>
        </w:rPr>
      </w:pPr>
    </w:p>
    <w:p w14:paraId="3BE16DD1" w14:textId="77777777" w:rsidR="00987875" w:rsidRPr="00987875" w:rsidRDefault="00987875" w:rsidP="00987875">
      <w:pPr>
        <w:spacing w:before="120" w:after="120"/>
        <w:rPr>
          <w:rFonts w:ascii="Century Gothic" w:eastAsia="Calibri" w:hAnsi="Century Gothic" w:cs="Times New Roman"/>
          <w:color w:val="6E6E7C"/>
          <w:sz w:val="18"/>
          <w:szCs w:val="18"/>
        </w:rPr>
      </w:pPr>
    </w:p>
    <w:p w14:paraId="523EC6DD" w14:textId="77777777" w:rsidR="00987875" w:rsidRPr="00987875" w:rsidRDefault="00987875" w:rsidP="00987875">
      <w:pPr>
        <w:spacing w:before="120" w:after="120"/>
        <w:rPr>
          <w:rFonts w:ascii="Century Gothic" w:eastAsia="Calibri" w:hAnsi="Century Gothic" w:cs="Times New Roman"/>
          <w:color w:val="6E6E7C"/>
          <w:sz w:val="18"/>
          <w:szCs w:val="18"/>
        </w:rPr>
      </w:pPr>
    </w:p>
    <w:p w14:paraId="4D5FE141" w14:textId="77777777" w:rsidR="00987875" w:rsidRPr="00987875" w:rsidRDefault="00987875" w:rsidP="00987875">
      <w:pPr>
        <w:spacing w:before="120" w:after="120"/>
        <w:rPr>
          <w:rFonts w:ascii="Century Gothic" w:eastAsia="Calibri" w:hAnsi="Century Gothic" w:cs="Times New Roman"/>
          <w:color w:val="6E6E7C"/>
          <w:sz w:val="18"/>
          <w:szCs w:val="18"/>
        </w:rPr>
      </w:pPr>
    </w:p>
    <w:p w14:paraId="13EC83B7" w14:textId="77777777" w:rsidR="00987875" w:rsidRPr="00C64E62" w:rsidRDefault="00987875" w:rsidP="00987875">
      <w:pPr>
        <w:keepNext/>
        <w:keepLines/>
        <w:spacing w:before="480" w:after="120" w:line="276" w:lineRule="auto"/>
        <w:jc w:val="both"/>
        <w:outlineLvl w:val="0"/>
        <w:rPr>
          <w:rFonts w:ascii="Century Gothic" w:eastAsia="Times New Roman" w:hAnsi="Century Gothic" w:cs="Times New Roman"/>
          <w:b/>
          <w:bCs/>
          <w:color w:val="0094B4"/>
          <w:sz w:val="20"/>
          <w:szCs w:val="28"/>
        </w:rPr>
      </w:pPr>
      <w:bookmarkStart w:id="36" w:name="_Toc129962814"/>
      <w:r w:rsidRPr="00C64E62">
        <w:rPr>
          <w:rFonts w:ascii="Century Gothic" w:eastAsia="Century Gothic" w:hAnsi="Century Gothic" w:cs="Times New Roman"/>
          <w:b/>
          <w:bCs/>
          <w:color w:val="0094B4"/>
          <w:sz w:val="28"/>
          <w:szCs w:val="28"/>
          <w:lang w:val="es-ES" w:eastAsia="es-ES" w:bidi="es-ES"/>
        </w:rPr>
        <w:lastRenderedPageBreak/>
        <w:t xml:space="preserve">GLOSARIO DE </w:t>
      </w:r>
      <w:r w:rsidRPr="00C64E62">
        <w:rPr>
          <w:rFonts w:ascii="Century Gothic" w:eastAsia="Century Gothic" w:hAnsi="Century Gothic" w:cs="Times New Roman"/>
          <w:b/>
          <w:bCs/>
          <w:color w:val="0094B4"/>
          <w:sz w:val="28"/>
          <w:szCs w:val="28"/>
        </w:rPr>
        <w:t>TÉRMINOS</w:t>
      </w:r>
      <w:bookmarkEnd w:id="36"/>
    </w:p>
    <w:p w14:paraId="7385B754" w14:textId="77777777" w:rsidR="00987875" w:rsidRPr="00987875" w:rsidRDefault="00987875" w:rsidP="00987875">
      <w:pPr>
        <w:spacing w:before="120" w:after="120" w:line="276" w:lineRule="auto"/>
        <w:jc w:val="both"/>
        <w:rPr>
          <w:rFonts w:ascii="Century Gothic" w:eastAsia="Calibri" w:hAnsi="Century Gothic" w:cs="Times New Roman"/>
          <w:b/>
          <w:color w:val="6E6E7C"/>
          <w:sz w:val="20"/>
          <w:szCs w:val="22"/>
          <w:lang w:eastAsia="es-EC"/>
        </w:rPr>
      </w:pPr>
    </w:p>
    <w:p w14:paraId="6BD70607" w14:textId="77777777" w:rsidR="00987875" w:rsidRPr="00987875" w:rsidRDefault="00987875" w:rsidP="00987875">
      <w:pPr>
        <w:spacing w:before="120" w:after="120" w:line="276" w:lineRule="auto"/>
        <w:jc w:val="both"/>
        <w:rPr>
          <w:rFonts w:ascii="Century Gothic" w:eastAsia="Calibri" w:hAnsi="Century Gothic" w:cs="Times New Roman"/>
          <w:color w:val="6E6E7C"/>
          <w:sz w:val="20"/>
          <w:szCs w:val="22"/>
          <w:lang w:eastAsia="es-EC"/>
        </w:rPr>
      </w:pPr>
      <w:r w:rsidRPr="00987875">
        <w:rPr>
          <w:rFonts w:ascii="Century Gothic" w:eastAsia="Calibri" w:hAnsi="Century Gothic" w:cs="Times New Roman"/>
          <w:b/>
          <w:color w:val="6E6E7C"/>
          <w:sz w:val="20"/>
          <w:szCs w:val="22"/>
          <w:lang w:eastAsia="es-EC"/>
        </w:rPr>
        <w:t xml:space="preserve">Edificaciones: </w:t>
      </w:r>
      <w:r w:rsidRPr="00987875">
        <w:rPr>
          <w:rFonts w:ascii="Century Gothic" w:eastAsia="Calibri" w:hAnsi="Century Gothic" w:cs="Times New Roman"/>
          <w:color w:val="6E6E7C"/>
          <w:sz w:val="20"/>
          <w:szCs w:val="22"/>
          <w:lang w:eastAsia="es-EC"/>
        </w:rPr>
        <w:t>Indica el número de construcciones para las cuales se solicita un permiso de construcción. Una edificación puede tener diversos usos (residencial y no residencial), y registrar una o varias unidades habitacionales (viviendas).</w:t>
      </w:r>
    </w:p>
    <w:p w14:paraId="330F25C4" w14:textId="77777777" w:rsidR="00987875" w:rsidRPr="00987875" w:rsidRDefault="00987875" w:rsidP="00987875">
      <w:pPr>
        <w:spacing w:before="120" w:after="120" w:line="276" w:lineRule="auto"/>
        <w:jc w:val="both"/>
        <w:rPr>
          <w:rFonts w:ascii="Century Gothic" w:eastAsia="Calibri" w:hAnsi="Century Gothic" w:cs="Times New Roman"/>
          <w:color w:val="6E6E7C"/>
          <w:sz w:val="20"/>
          <w:szCs w:val="22"/>
          <w:lang w:eastAsia="es-EC"/>
        </w:rPr>
      </w:pPr>
      <w:r w:rsidRPr="00987875">
        <w:rPr>
          <w:rFonts w:ascii="Century Gothic" w:eastAsia="Calibri" w:hAnsi="Century Gothic" w:cs="Times New Roman"/>
          <w:b/>
          <w:color w:val="6E6E7C"/>
          <w:sz w:val="20"/>
          <w:szCs w:val="22"/>
          <w:lang w:eastAsia="es-EC"/>
        </w:rPr>
        <w:t>Formulario permiso de construcción (INEC):</w:t>
      </w:r>
      <w:r w:rsidRPr="00987875">
        <w:rPr>
          <w:rFonts w:ascii="Century Gothic" w:eastAsia="Calibri" w:hAnsi="Century Gothic" w:cs="Times New Roman"/>
          <w:color w:val="6E6E7C"/>
          <w:sz w:val="20"/>
          <w:szCs w:val="22"/>
          <w:lang w:eastAsia="es-EC"/>
        </w:rPr>
        <w:t xml:space="preserve"> Forma parte de un conjunto de documentos habilitantes para la obtención de una licencia de construcción, este debe ser llenado por los proyectistas, constructores o propietarios de las edificaciones a construir. En un formulario se puede solicitar la aprobación de una o más edificaciones.</w:t>
      </w:r>
    </w:p>
    <w:p w14:paraId="6728A758" w14:textId="77777777" w:rsidR="00987875" w:rsidRPr="00987875" w:rsidRDefault="00987875" w:rsidP="00987875">
      <w:pPr>
        <w:spacing w:before="120" w:after="120" w:line="276" w:lineRule="auto"/>
        <w:jc w:val="both"/>
        <w:rPr>
          <w:rFonts w:ascii="Century Gothic" w:eastAsia="Calibri" w:hAnsi="Century Gothic" w:cs="Times New Roman"/>
          <w:color w:val="6E6E7C"/>
          <w:sz w:val="20"/>
          <w:szCs w:val="22"/>
          <w:lang w:eastAsia="es-EC"/>
        </w:rPr>
      </w:pPr>
      <w:r w:rsidRPr="00987875">
        <w:rPr>
          <w:rFonts w:ascii="Century Gothic" w:eastAsia="Calibri" w:hAnsi="Century Gothic" w:cs="Times New Roman"/>
          <w:b/>
          <w:color w:val="6E6E7C"/>
          <w:sz w:val="20"/>
          <w:szCs w:val="22"/>
          <w:lang w:eastAsia="es-EC"/>
        </w:rPr>
        <w:t xml:space="preserve">Fuente y valor de la edificación: </w:t>
      </w:r>
      <w:r w:rsidRPr="00987875">
        <w:rPr>
          <w:rFonts w:ascii="Century Gothic" w:eastAsia="Calibri" w:hAnsi="Century Gothic" w:cs="Times New Roman"/>
          <w:color w:val="6E6E7C"/>
          <w:sz w:val="20"/>
          <w:szCs w:val="22"/>
          <w:lang w:eastAsia="es-EC"/>
        </w:rPr>
        <w:t xml:space="preserve">Es el valor monetario destinado a la construcción propiamente dicha, desglosada de acuerdo a las fuentes de financiamiento correspondiente. </w:t>
      </w:r>
    </w:p>
    <w:p w14:paraId="1DA8BE53" w14:textId="77777777" w:rsidR="00987875" w:rsidRPr="00987875" w:rsidRDefault="00987875" w:rsidP="00987875">
      <w:pPr>
        <w:spacing w:before="120" w:after="120" w:line="276" w:lineRule="auto"/>
        <w:jc w:val="both"/>
        <w:rPr>
          <w:rFonts w:ascii="Century Gothic" w:eastAsia="Calibri" w:hAnsi="Century Gothic" w:cs="Times New Roman"/>
          <w:color w:val="6E6E7C"/>
          <w:sz w:val="20"/>
          <w:szCs w:val="22"/>
          <w:lang w:eastAsia="es-EC"/>
        </w:rPr>
      </w:pPr>
      <w:r w:rsidRPr="00987875">
        <w:rPr>
          <w:rFonts w:ascii="Century Gothic" w:eastAsia="Calibri" w:hAnsi="Century Gothic" w:cs="Times New Roman"/>
          <w:b/>
          <w:color w:val="6E6E7C"/>
          <w:sz w:val="20"/>
          <w:szCs w:val="22"/>
          <w:lang w:eastAsia="es-EC"/>
        </w:rPr>
        <w:t xml:space="preserve">Materiales predominantes a ser utilizados en la edificación: </w:t>
      </w:r>
      <w:r w:rsidRPr="00987875">
        <w:rPr>
          <w:rFonts w:ascii="Century Gothic" w:eastAsia="Calibri" w:hAnsi="Century Gothic" w:cs="Times New Roman"/>
          <w:color w:val="6E6E7C"/>
          <w:sz w:val="20"/>
          <w:szCs w:val="22"/>
          <w:lang w:eastAsia="es-EC"/>
        </w:rPr>
        <w:t>Son los materiales que en mayor porcentaje van a ser utilizados, en los cimientos, estructura, paredes, pisos y cubierta.</w:t>
      </w:r>
    </w:p>
    <w:p w14:paraId="6D9A4A72" w14:textId="77777777" w:rsidR="00987875" w:rsidRPr="00987875" w:rsidRDefault="00987875" w:rsidP="00987875">
      <w:pPr>
        <w:spacing w:before="120" w:after="120" w:line="276" w:lineRule="auto"/>
        <w:jc w:val="both"/>
        <w:rPr>
          <w:rFonts w:ascii="Century Gothic" w:eastAsia="Calibri" w:hAnsi="Century Gothic" w:cs="Times New Roman"/>
          <w:color w:val="6E6E7C"/>
          <w:sz w:val="20"/>
          <w:szCs w:val="22"/>
          <w:lang w:eastAsia="es-EC"/>
        </w:rPr>
      </w:pPr>
      <w:r w:rsidRPr="00987875">
        <w:rPr>
          <w:rFonts w:ascii="Century Gothic" w:eastAsia="Calibri" w:hAnsi="Century Gothic" w:cs="Times New Roman"/>
          <w:b/>
          <w:color w:val="6E6E7C"/>
          <w:sz w:val="20"/>
          <w:szCs w:val="22"/>
          <w:lang w:eastAsia="es-EC"/>
        </w:rPr>
        <w:t xml:space="preserve">Superficie total del terreno: </w:t>
      </w:r>
      <w:r w:rsidRPr="00987875">
        <w:rPr>
          <w:rFonts w:ascii="Century Gothic" w:eastAsia="Calibri" w:hAnsi="Century Gothic" w:cs="Times New Roman"/>
          <w:color w:val="6E6E7C"/>
          <w:sz w:val="20"/>
          <w:szCs w:val="22"/>
          <w:lang w:eastAsia="es-EC"/>
        </w:rPr>
        <w:t>Se refiere a la superficie o tamaño en metros cuadrados, que tiene el terreno o lote de terreno sobre el cual se levantará la edificación.</w:t>
      </w:r>
    </w:p>
    <w:p w14:paraId="5326DE84" w14:textId="77777777" w:rsidR="00987875" w:rsidRPr="00987875" w:rsidRDefault="00987875" w:rsidP="00987875">
      <w:pPr>
        <w:spacing w:before="120" w:after="120" w:line="276" w:lineRule="auto"/>
        <w:jc w:val="both"/>
        <w:rPr>
          <w:rFonts w:ascii="Century Gothic" w:eastAsia="Calibri" w:hAnsi="Century Gothic" w:cs="Times New Roman"/>
          <w:color w:val="6E6E7C"/>
          <w:sz w:val="20"/>
          <w:szCs w:val="22"/>
          <w:lang w:val="es-ES" w:eastAsia="es-EC"/>
        </w:rPr>
      </w:pPr>
      <w:r w:rsidRPr="00987875">
        <w:rPr>
          <w:rFonts w:ascii="Century Gothic" w:eastAsia="Calibri" w:hAnsi="Century Gothic" w:cs="Times New Roman"/>
          <w:b/>
          <w:color w:val="6E6E7C"/>
          <w:sz w:val="20"/>
          <w:szCs w:val="22"/>
          <w:lang w:eastAsia="es-EC"/>
        </w:rPr>
        <w:t xml:space="preserve">Uso y otras características de la construcción: </w:t>
      </w:r>
      <w:r w:rsidRPr="00987875">
        <w:rPr>
          <w:rFonts w:ascii="Century Gothic" w:eastAsia="Calibri" w:hAnsi="Century Gothic" w:cs="Times New Roman"/>
          <w:color w:val="6E6E7C"/>
          <w:sz w:val="20"/>
          <w:szCs w:val="22"/>
          <w:lang w:eastAsia="es-EC"/>
        </w:rPr>
        <w:t>Es el propósito que tendrá la edificación, esta puede ser: residencial cuando sea exclusiva para la ocupación de una o más familias; no residencial cuando su uso es para un fin comercial, industrial, entre otros; o también edificaciones mixtas que tendrán un fin de ocupación residencial y un fin no residencial.</w:t>
      </w:r>
      <w:r w:rsidRPr="00987875">
        <w:rPr>
          <w:rFonts w:ascii="Century Gothic" w:eastAsia="Calibri" w:hAnsi="Century Gothic" w:cs="Times New Roman"/>
          <w:color w:val="6E6E7C"/>
          <w:sz w:val="20"/>
          <w:szCs w:val="20"/>
          <w:lang w:eastAsia="es-EC"/>
        </w:rPr>
        <w:br w:type="page"/>
      </w:r>
    </w:p>
    <w:bookmarkStart w:id="37" w:name="_Toc129962815" w:displacedByCustomXml="next"/>
    <w:sdt>
      <w:sdtPr>
        <w:rPr>
          <w:rFonts w:ascii="Calibri" w:eastAsia="Calibri" w:hAnsi="Calibri" w:cs="Times New Roman"/>
          <w:bCs/>
          <w:color w:val="6E6E7C"/>
          <w:sz w:val="22"/>
          <w:szCs w:val="22"/>
          <w:lang w:val="es-ES" w:eastAsia="es-ES" w:bidi="es-ES"/>
        </w:rPr>
        <w:id w:val="-825198861"/>
        <w:docPartObj>
          <w:docPartGallery w:val="Bibliographies"/>
          <w:docPartUnique/>
        </w:docPartObj>
      </w:sdtPr>
      <w:sdtEndPr>
        <w:rPr>
          <w:rFonts w:ascii="Century Gothic" w:hAnsi="Century Gothic"/>
          <w:i/>
          <w:sz w:val="20"/>
          <w:szCs w:val="20"/>
          <w:lang w:val="es-EC"/>
        </w:rPr>
      </w:sdtEndPr>
      <w:sdtContent>
        <w:p w14:paraId="15334566" w14:textId="77777777" w:rsidR="00987875" w:rsidRPr="00C64E62" w:rsidRDefault="00987875" w:rsidP="00987875">
          <w:pPr>
            <w:keepNext/>
            <w:keepLines/>
            <w:spacing w:before="480" w:after="120" w:line="276" w:lineRule="auto"/>
            <w:jc w:val="both"/>
            <w:outlineLvl w:val="0"/>
            <w:rPr>
              <w:rFonts w:ascii="Century Gothic" w:eastAsia="Century Gothic" w:hAnsi="Century Gothic" w:cs="Times New Roman"/>
              <w:b/>
              <w:bCs/>
              <w:color w:val="0094B4"/>
              <w:sz w:val="28"/>
              <w:szCs w:val="28"/>
              <w:lang w:val="es-ES" w:eastAsia="es-ES" w:bidi="es-ES"/>
            </w:rPr>
          </w:pPr>
          <w:r w:rsidRPr="00C64E62">
            <w:rPr>
              <w:rFonts w:ascii="Century Gothic" w:eastAsia="Century Gothic" w:hAnsi="Century Gothic" w:cs="Times New Roman"/>
              <w:b/>
              <w:bCs/>
              <w:color w:val="0094B4"/>
              <w:sz w:val="28"/>
              <w:szCs w:val="28"/>
            </w:rPr>
            <w:t>BIBLIOGRAFÍA</w:t>
          </w:r>
          <w:bookmarkEnd w:id="37"/>
        </w:p>
        <w:p w14:paraId="6AFA0C8E" w14:textId="77777777" w:rsidR="00987875" w:rsidRPr="00987875" w:rsidRDefault="00987875" w:rsidP="00987875">
          <w:pPr>
            <w:spacing w:before="120" w:after="120" w:line="276" w:lineRule="auto"/>
            <w:jc w:val="both"/>
            <w:rPr>
              <w:rFonts w:ascii="Century Gothic" w:eastAsia="Calibri" w:hAnsi="Century Gothic" w:cs="Times New Roman"/>
              <w:i/>
              <w:color w:val="6E6E7C"/>
              <w:sz w:val="20"/>
              <w:szCs w:val="22"/>
              <w:lang w:val="es-ES"/>
            </w:rPr>
          </w:pPr>
        </w:p>
        <w:sdt>
          <w:sdtPr>
            <w:rPr>
              <w:rFonts w:ascii="Century Gothic" w:eastAsia="Calibri" w:hAnsi="Century Gothic" w:cs="Times New Roman"/>
              <w:bCs/>
              <w:i/>
              <w:color w:val="6E6E7C"/>
              <w:sz w:val="20"/>
              <w:szCs w:val="20"/>
              <w:lang w:val="es-ES" w:eastAsia="es-ES" w:bidi="es-ES"/>
            </w:rPr>
            <w:id w:val="111145805"/>
            <w:bibliography/>
          </w:sdtPr>
          <w:sdtEndPr/>
          <w:sdtContent>
            <w:p w14:paraId="15C08DC3" w14:textId="77777777" w:rsidR="00987875" w:rsidRPr="00987875" w:rsidRDefault="00987875" w:rsidP="00987875">
              <w:pPr>
                <w:spacing w:before="120" w:after="120" w:line="276" w:lineRule="auto"/>
                <w:ind w:left="720" w:hanging="720"/>
                <w:jc w:val="both"/>
                <w:rPr>
                  <w:rFonts w:ascii="Century Gothic" w:eastAsia="Calibri" w:hAnsi="Century Gothic" w:cs="Times New Roman"/>
                  <w:i/>
                  <w:noProof/>
                  <w:color w:val="595959"/>
                </w:rPr>
              </w:pPr>
              <w:r w:rsidRPr="00987875">
                <w:rPr>
                  <w:rFonts w:ascii="Century Gothic" w:eastAsia="Calibri" w:hAnsi="Century Gothic" w:cs="Times New Roman"/>
                  <w:i/>
                  <w:color w:val="6E6E7C"/>
                  <w:sz w:val="20"/>
                  <w:szCs w:val="20"/>
                </w:rPr>
                <w:fldChar w:fldCharType="begin"/>
              </w:r>
              <w:r w:rsidRPr="00987875">
                <w:rPr>
                  <w:rFonts w:ascii="Century Gothic" w:eastAsia="Calibri" w:hAnsi="Century Gothic" w:cs="Times New Roman"/>
                  <w:i/>
                  <w:color w:val="6E6E7C"/>
                  <w:sz w:val="20"/>
                  <w:szCs w:val="20"/>
                </w:rPr>
                <w:instrText>BIBLIOGRAPHY</w:instrText>
              </w:r>
              <w:r w:rsidRPr="00987875">
                <w:rPr>
                  <w:rFonts w:ascii="Century Gothic" w:eastAsia="Calibri" w:hAnsi="Century Gothic" w:cs="Times New Roman"/>
                  <w:i/>
                  <w:color w:val="6E6E7C"/>
                  <w:sz w:val="20"/>
                  <w:szCs w:val="20"/>
                </w:rPr>
                <w:fldChar w:fldCharType="separate"/>
              </w:r>
              <w:r w:rsidRPr="00987875">
                <w:rPr>
                  <w:rFonts w:ascii="Century Gothic" w:eastAsia="Calibri" w:hAnsi="Century Gothic" w:cs="Times New Roman"/>
                  <w:i/>
                  <w:noProof/>
                  <w:color w:val="595959"/>
                  <w:sz w:val="20"/>
                  <w:szCs w:val="22"/>
                </w:rPr>
                <w:t xml:space="preserve">INE. (1969). </w:t>
              </w:r>
              <w:r w:rsidRPr="00987875">
                <w:rPr>
                  <w:rFonts w:ascii="Century Gothic" w:eastAsia="Calibri" w:hAnsi="Century Gothic" w:cs="Times New Roman"/>
                  <w:i/>
                  <w:iCs/>
                  <w:noProof/>
                  <w:color w:val="595959"/>
                  <w:sz w:val="20"/>
                  <w:szCs w:val="22"/>
                </w:rPr>
                <w:t>Encuesta de Edificaciones (Permisos de Construcción) 1969.</w:t>
              </w:r>
              <w:r w:rsidRPr="00987875">
                <w:rPr>
                  <w:rFonts w:ascii="Century Gothic" w:eastAsia="Calibri" w:hAnsi="Century Gothic" w:cs="Times New Roman"/>
                  <w:i/>
                  <w:noProof/>
                  <w:color w:val="595959"/>
                  <w:sz w:val="20"/>
                  <w:szCs w:val="22"/>
                </w:rPr>
                <w:t xml:space="preserve"> Quito.</w:t>
              </w:r>
            </w:p>
            <w:p w14:paraId="170B3427" w14:textId="77777777" w:rsidR="00987875" w:rsidRPr="00987875" w:rsidRDefault="00987875" w:rsidP="00987875">
              <w:pPr>
                <w:spacing w:before="120" w:after="120" w:line="276" w:lineRule="auto"/>
                <w:ind w:left="720" w:hanging="720"/>
                <w:jc w:val="both"/>
                <w:rPr>
                  <w:rFonts w:ascii="Century Gothic" w:eastAsia="Calibri" w:hAnsi="Century Gothic" w:cs="Times New Roman"/>
                  <w:i/>
                  <w:noProof/>
                  <w:color w:val="595959"/>
                  <w:sz w:val="20"/>
                  <w:szCs w:val="22"/>
                </w:rPr>
              </w:pPr>
              <w:r w:rsidRPr="00987875">
                <w:rPr>
                  <w:rFonts w:ascii="Century Gothic" w:eastAsia="Calibri" w:hAnsi="Century Gothic" w:cs="Times New Roman"/>
                  <w:i/>
                  <w:noProof/>
                  <w:color w:val="595959"/>
                  <w:sz w:val="20"/>
                  <w:szCs w:val="22"/>
                </w:rPr>
                <w:t xml:space="preserve">INE. (1970). </w:t>
              </w:r>
              <w:r w:rsidRPr="00987875">
                <w:rPr>
                  <w:rFonts w:ascii="Century Gothic" w:eastAsia="Calibri" w:hAnsi="Century Gothic" w:cs="Times New Roman"/>
                  <w:i/>
                  <w:iCs/>
                  <w:noProof/>
                  <w:color w:val="595959"/>
                  <w:sz w:val="20"/>
                  <w:szCs w:val="22"/>
                </w:rPr>
                <w:t>Encuesta de Edificaciones (Permisos de Construcción) 1970.</w:t>
              </w:r>
              <w:r w:rsidRPr="00987875">
                <w:rPr>
                  <w:rFonts w:ascii="Century Gothic" w:eastAsia="Calibri" w:hAnsi="Century Gothic" w:cs="Times New Roman"/>
                  <w:i/>
                  <w:noProof/>
                  <w:color w:val="595959"/>
                  <w:sz w:val="20"/>
                  <w:szCs w:val="22"/>
                </w:rPr>
                <w:t xml:space="preserve"> Quito.</w:t>
              </w:r>
            </w:p>
            <w:p w14:paraId="23DC8C7E" w14:textId="77777777" w:rsidR="00987875" w:rsidRPr="00987875" w:rsidRDefault="00987875" w:rsidP="00987875">
              <w:pPr>
                <w:spacing w:before="120" w:after="120" w:line="276" w:lineRule="auto"/>
                <w:ind w:left="720" w:hanging="720"/>
                <w:jc w:val="both"/>
                <w:rPr>
                  <w:rFonts w:ascii="Century Gothic" w:eastAsia="Calibri" w:hAnsi="Century Gothic" w:cs="Times New Roman"/>
                  <w:i/>
                  <w:noProof/>
                  <w:color w:val="595959"/>
                  <w:sz w:val="20"/>
                  <w:szCs w:val="22"/>
                </w:rPr>
              </w:pPr>
              <w:r w:rsidRPr="00987875">
                <w:rPr>
                  <w:rFonts w:ascii="Century Gothic" w:eastAsia="Calibri" w:hAnsi="Century Gothic" w:cs="Times New Roman"/>
                  <w:i/>
                  <w:noProof/>
                  <w:color w:val="595959"/>
                  <w:sz w:val="20"/>
                  <w:szCs w:val="22"/>
                </w:rPr>
                <w:t xml:space="preserve">INE. (1971). </w:t>
              </w:r>
              <w:r w:rsidRPr="00987875">
                <w:rPr>
                  <w:rFonts w:ascii="Century Gothic" w:eastAsia="Calibri" w:hAnsi="Century Gothic" w:cs="Times New Roman"/>
                  <w:i/>
                  <w:iCs/>
                  <w:noProof/>
                  <w:color w:val="595959"/>
                  <w:sz w:val="20"/>
                  <w:szCs w:val="22"/>
                </w:rPr>
                <w:t>Encuesta de Edificaciones (Permisos de Construcción) 1971.</w:t>
              </w:r>
              <w:r w:rsidRPr="00987875">
                <w:rPr>
                  <w:rFonts w:ascii="Century Gothic" w:eastAsia="Calibri" w:hAnsi="Century Gothic" w:cs="Times New Roman"/>
                  <w:i/>
                  <w:noProof/>
                  <w:color w:val="595959"/>
                  <w:sz w:val="20"/>
                  <w:szCs w:val="22"/>
                </w:rPr>
                <w:t xml:space="preserve"> Quito.</w:t>
              </w:r>
            </w:p>
            <w:p w14:paraId="5F068CD2" w14:textId="77777777" w:rsidR="00987875" w:rsidRPr="00987875" w:rsidRDefault="00987875" w:rsidP="00987875">
              <w:pPr>
                <w:spacing w:before="120" w:after="120" w:line="276" w:lineRule="auto"/>
                <w:ind w:left="720" w:hanging="720"/>
                <w:jc w:val="both"/>
                <w:rPr>
                  <w:rFonts w:ascii="Century Gothic" w:eastAsia="Calibri" w:hAnsi="Century Gothic" w:cs="Times New Roman"/>
                  <w:i/>
                  <w:noProof/>
                  <w:color w:val="595959"/>
                  <w:sz w:val="20"/>
                  <w:szCs w:val="22"/>
                </w:rPr>
              </w:pPr>
              <w:r w:rsidRPr="00987875">
                <w:rPr>
                  <w:rFonts w:ascii="Century Gothic" w:eastAsia="Calibri" w:hAnsi="Century Gothic" w:cs="Times New Roman"/>
                  <w:i/>
                  <w:noProof/>
                  <w:color w:val="595959"/>
                  <w:sz w:val="20"/>
                  <w:szCs w:val="22"/>
                </w:rPr>
                <w:t xml:space="preserve">INE. (1972). </w:t>
              </w:r>
              <w:r w:rsidRPr="00987875">
                <w:rPr>
                  <w:rFonts w:ascii="Century Gothic" w:eastAsia="Calibri" w:hAnsi="Century Gothic" w:cs="Times New Roman"/>
                  <w:i/>
                  <w:iCs/>
                  <w:noProof/>
                  <w:color w:val="595959"/>
                  <w:sz w:val="20"/>
                  <w:szCs w:val="22"/>
                </w:rPr>
                <w:t>Encuesta de Edificaciones (Permisos de Construcción) 1972.</w:t>
              </w:r>
              <w:r w:rsidRPr="00987875">
                <w:rPr>
                  <w:rFonts w:ascii="Century Gothic" w:eastAsia="Calibri" w:hAnsi="Century Gothic" w:cs="Times New Roman"/>
                  <w:i/>
                  <w:noProof/>
                  <w:color w:val="595959"/>
                  <w:sz w:val="20"/>
                  <w:szCs w:val="22"/>
                </w:rPr>
                <w:t xml:space="preserve"> Quito.</w:t>
              </w:r>
            </w:p>
            <w:p w14:paraId="19554655" w14:textId="77777777" w:rsidR="00987875" w:rsidRPr="00987875" w:rsidRDefault="00987875" w:rsidP="00987875">
              <w:pPr>
                <w:spacing w:before="120" w:after="120" w:line="276" w:lineRule="auto"/>
                <w:ind w:left="720" w:hanging="720"/>
                <w:jc w:val="both"/>
                <w:rPr>
                  <w:rFonts w:ascii="Century Gothic" w:eastAsia="Calibri" w:hAnsi="Century Gothic" w:cs="Times New Roman"/>
                  <w:i/>
                  <w:noProof/>
                  <w:color w:val="595959"/>
                  <w:sz w:val="20"/>
                  <w:szCs w:val="22"/>
                </w:rPr>
              </w:pPr>
              <w:r w:rsidRPr="00987875">
                <w:rPr>
                  <w:rFonts w:ascii="Century Gothic" w:eastAsia="Calibri" w:hAnsi="Century Gothic" w:cs="Times New Roman"/>
                  <w:i/>
                  <w:noProof/>
                  <w:color w:val="595959"/>
                  <w:sz w:val="20"/>
                  <w:szCs w:val="22"/>
                </w:rPr>
                <w:t xml:space="preserve">INE. (1973). </w:t>
              </w:r>
              <w:r w:rsidRPr="00987875">
                <w:rPr>
                  <w:rFonts w:ascii="Century Gothic" w:eastAsia="Calibri" w:hAnsi="Century Gothic" w:cs="Times New Roman"/>
                  <w:i/>
                  <w:iCs/>
                  <w:noProof/>
                  <w:color w:val="595959"/>
                  <w:sz w:val="20"/>
                  <w:szCs w:val="22"/>
                </w:rPr>
                <w:t>Encuesta de Edificaciones (Permisos de Construcción) 1973.</w:t>
              </w:r>
              <w:r w:rsidRPr="00987875">
                <w:rPr>
                  <w:rFonts w:ascii="Century Gothic" w:eastAsia="Calibri" w:hAnsi="Century Gothic" w:cs="Times New Roman"/>
                  <w:i/>
                  <w:noProof/>
                  <w:color w:val="595959"/>
                  <w:sz w:val="20"/>
                  <w:szCs w:val="22"/>
                </w:rPr>
                <w:t xml:space="preserve"> Quito.</w:t>
              </w:r>
            </w:p>
            <w:p w14:paraId="7777EFE3" w14:textId="77777777" w:rsidR="00987875" w:rsidRPr="00987875" w:rsidRDefault="00987875" w:rsidP="00987875">
              <w:pPr>
                <w:spacing w:before="120" w:after="120" w:line="276" w:lineRule="auto"/>
                <w:ind w:left="720" w:hanging="720"/>
                <w:jc w:val="both"/>
                <w:rPr>
                  <w:rFonts w:ascii="Century Gothic" w:eastAsia="Calibri" w:hAnsi="Century Gothic" w:cs="Times New Roman"/>
                  <w:i/>
                  <w:noProof/>
                  <w:color w:val="595959"/>
                  <w:sz w:val="20"/>
                  <w:szCs w:val="22"/>
                </w:rPr>
              </w:pPr>
              <w:r w:rsidRPr="00987875">
                <w:rPr>
                  <w:rFonts w:ascii="Century Gothic" w:eastAsia="Calibri" w:hAnsi="Century Gothic" w:cs="Times New Roman"/>
                  <w:i/>
                  <w:noProof/>
                  <w:color w:val="595959"/>
                  <w:sz w:val="20"/>
                  <w:szCs w:val="22"/>
                </w:rPr>
                <w:t xml:space="preserve">INE. (1974). </w:t>
              </w:r>
              <w:r w:rsidRPr="00987875">
                <w:rPr>
                  <w:rFonts w:ascii="Century Gothic" w:eastAsia="Calibri" w:hAnsi="Century Gothic" w:cs="Times New Roman"/>
                  <w:i/>
                  <w:iCs/>
                  <w:noProof/>
                  <w:color w:val="595959"/>
                  <w:sz w:val="20"/>
                  <w:szCs w:val="22"/>
                </w:rPr>
                <w:t>Encuesta de Edificaciones (Permisos de Construcción) 1974.</w:t>
              </w:r>
              <w:r w:rsidRPr="00987875">
                <w:rPr>
                  <w:rFonts w:ascii="Century Gothic" w:eastAsia="Calibri" w:hAnsi="Century Gothic" w:cs="Times New Roman"/>
                  <w:i/>
                  <w:noProof/>
                  <w:color w:val="595959"/>
                  <w:sz w:val="20"/>
                  <w:szCs w:val="22"/>
                </w:rPr>
                <w:t xml:space="preserve"> Quito.</w:t>
              </w:r>
            </w:p>
            <w:p w14:paraId="4F3ABC78" w14:textId="77777777" w:rsidR="00987875" w:rsidRPr="00987875" w:rsidRDefault="00987875" w:rsidP="00987875">
              <w:pPr>
                <w:spacing w:before="120" w:after="120" w:line="276" w:lineRule="auto"/>
                <w:ind w:left="720" w:hanging="720"/>
                <w:jc w:val="both"/>
                <w:rPr>
                  <w:rFonts w:ascii="Century Gothic" w:eastAsia="Calibri" w:hAnsi="Century Gothic" w:cs="Times New Roman"/>
                  <w:i/>
                  <w:noProof/>
                  <w:color w:val="595959"/>
                  <w:sz w:val="20"/>
                  <w:szCs w:val="22"/>
                </w:rPr>
              </w:pPr>
              <w:r w:rsidRPr="00987875">
                <w:rPr>
                  <w:rFonts w:ascii="Century Gothic" w:eastAsia="Calibri" w:hAnsi="Century Gothic" w:cs="Times New Roman"/>
                  <w:i/>
                  <w:noProof/>
                  <w:color w:val="595959"/>
                  <w:sz w:val="20"/>
                  <w:szCs w:val="22"/>
                </w:rPr>
                <w:t xml:space="preserve">INE. (1975). </w:t>
              </w:r>
              <w:r w:rsidRPr="00987875">
                <w:rPr>
                  <w:rFonts w:ascii="Century Gothic" w:eastAsia="Calibri" w:hAnsi="Century Gothic" w:cs="Times New Roman"/>
                  <w:i/>
                  <w:iCs/>
                  <w:noProof/>
                  <w:color w:val="595959"/>
                  <w:sz w:val="20"/>
                  <w:szCs w:val="22"/>
                </w:rPr>
                <w:t>Encuesta de Edificaciones (Permisos de Construcción) 1975.</w:t>
              </w:r>
              <w:r w:rsidRPr="00987875">
                <w:rPr>
                  <w:rFonts w:ascii="Century Gothic" w:eastAsia="Calibri" w:hAnsi="Century Gothic" w:cs="Times New Roman"/>
                  <w:i/>
                  <w:noProof/>
                  <w:color w:val="595959"/>
                  <w:sz w:val="20"/>
                  <w:szCs w:val="22"/>
                </w:rPr>
                <w:t xml:space="preserve"> Quito.</w:t>
              </w:r>
            </w:p>
            <w:p w14:paraId="1B5D1BBE" w14:textId="77777777" w:rsidR="00987875" w:rsidRPr="00987875" w:rsidRDefault="00987875" w:rsidP="00987875">
              <w:pPr>
                <w:spacing w:before="120" w:after="120" w:line="276" w:lineRule="auto"/>
                <w:ind w:left="720" w:hanging="720"/>
                <w:jc w:val="both"/>
                <w:rPr>
                  <w:rFonts w:ascii="Century Gothic" w:eastAsia="Calibri" w:hAnsi="Century Gothic" w:cs="Times New Roman"/>
                  <w:i/>
                  <w:noProof/>
                  <w:color w:val="595959"/>
                  <w:sz w:val="20"/>
                  <w:szCs w:val="22"/>
                </w:rPr>
              </w:pPr>
              <w:r w:rsidRPr="00987875">
                <w:rPr>
                  <w:rFonts w:ascii="Century Gothic" w:eastAsia="Calibri" w:hAnsi="Century Gothic" w:cs="Times New Roman"/>
                  <w:i/>
                  <w:noProof/>
                  <w:color w:val="595959"/>
                  <w:sz w:val="20"/>
                  <w:szCs w:val="22"/>
                </w:rPr>
                <w:t xml:space="preserve">INE. (1976). </w:t>
              </w:r>
              <w:r w:rsidRPr="00987875">
                <w:rPr>
                  <w:rFonts w:ascii="Century Gothic" w:eastAsia="Calibri" w:hAnsi="Century Gothic" w:cs="Times New Roman"/>
                  <w:i/>
                  <w:iCs/>
                  <w:noProof/>
                  <w:color w:val="595959"/>
                  <w:sz w:val="20"/>
                  <w:szCs w:val="22"/>
                </w:rPr>
                <w:t>Encuesta de Edificaciones ( Permisos de Construcción) 1976.</w:t>
              </w:r>
              <w:r w:rsidRPr="00987875">
                <w:rPr>
                  <w:rFonts w:ascii="Century Gothic" w:eastAsia="Calibri" w:hAnsi="Century Gothic" w:cs="Times New Roman"/>
                  <w:i/>
                  <w:noProof/>
                  <w:color w:val="595959"/>
                  <w:sz w:val="20"/>
                  <w:szCs w:val="22"/>
                </w:rPr>
                <w:t xml:space="preserve"> Quito.</w:t>
              </w:r>
            </w:p>
            <w:p w14:paraId="5DFDFAD3" w14:textId="77777777" w:rsidR="00987875" w:rsidRPr="00987875" w:rsidRDefault="00987875" w:rsidP="00987875">
              <w:pPr>
                <w:spacing w:before="120" w:after="120" w:line="276" w:lineRule="auto"/>
                <w:ind w:left="720" w:hanging="720"/>
                <w:jc w:val="both"/>
                <w:rPr>
                  <w:rFonts w:ascii="Century Gothic" w:eastAsia="Calibri" w:hAnsi="Century Gothic" w:cs="Times New Roman"/>
                  <w:i/>
                  <w:noProof/>
                  <w:color w:val="595959"/>
                  <w:sz w:val="20"/>
                  <w:szCs w:val="22"/>
                </w:rPr>
              </w:pPr>
              <w:r w:rsidRPr="00987875">
                <w:rPr>
                  <w:rFonts w:ascii="Century Gothic" w:eastAsia="Calibri" w:hAnsi="Century Gothic" w:cs="Times New Roman"/>
                  <w:i/>
                  <w:noProof/>
                  <w:color w:val="595959"/>
                  <w:sz w:val="20"/>
                  <w:szCs w:val="22"/>
                </w:rPr>
                <w:t xml:space="preserve">INE. (1977). </w:t>
              </w:r>
              <w:r w:rsidRPr="00987875">
                <w:rPr>
                  <w:rFonts w:ascii="Century Gothic" w:eastAsia="Calibri" w:hAnsi="Century Gothic" w:cs="Times New Roman"/>
                  <w:i/>
                  <w:iCs/>
                  <w:noProof/>
                  <w:color w:val="595959"/>
                  <w:sz w:val="20"/>
                  <w:szCs w:val="22"/>
                </w:rPr>
                <w:t>Encuesta de Edificaciones (Permisos de Construcción) 1977.</w:t>
              </w:r>
              <w:r w:rsidRPr="00987875">
                <w:rPr>
                  <w:rFonts w:ascii="Century Gothic" w:eastAsia="Calibri" w:hAnsi="Century Gothic" w:cs="Times New Roman"/>
                  <w:i/>
                  <w:noProof/>
                  <w:color w:val="595959"/>
                  <w:sz w:val="20"/>
                  <w:szCs w:val="22"/>
                </w:rPr>
                <w:t xml:space="preserve"> Quito.</w:t>
              </w:r>
            </w:p>
            <w:p w14:paraId="738C5055" w14:textId="77777777" w:rsidR="00987875" w:rsidRPr="00987875" w:rsidRDefault="00987875" w:rsidP="00987875">
              <w:pPr>
                <w:spacing w:before="120" w:after="120" w:line="276" w:lineRule="auto"/>
                <w:ind w:left="720" w:hanging="720"/>
                <w:jc w:val="both"/>
                <w:rPr>
                  <w:rFonts w:ascii="Century Gothic" w:eastAsia="Calibri" w:hAnsi="Century Gothic" w:cs="Times New Roman"/>
                  <w:i/>
                  <w:noProof/>
                  <w:color w:val="595959"/>
                  <w:sz w:val="20"/>
                  <w:szCs w:val="22"/>
                </w:rPr>
              </w:pPr>
              <w:r w:rsidRPr="00987875">
                <w:rPr>
                  <w:rFonts w:ascii="Century Gothic" w:eastAsia="Calibri" w:hAnsi="Century Gothic" w:cs="Times New Roman"/>
                  <w:i/>
                  <w:noProof/>
                  <w:color w:val="595959"/>
                  <w:sz w:val="20"/>
                  <w:szCs w:val="22"/>
                </w:rPr>
                <w:t xml:space="preserve">INE. (1978). </w:t>
              </w:r>
              <w:r w:rsidRPr="00987875">
                <w:rPr>
                  <w:rFonts w:ascii="Century Gothic" w:eastAsia="Calibri" w:hAnsi="Century Gothic" w:cs="Times New Roman"/>
                  <w:i/>
                  <w:iCs/>
                  <w:noProof/>
                  <w:color w:val="595959"/>
                  <w:sz w:val="20"/>
                  <w:szCs w:val="22"/>
                </w:rPr>
                <w:t>Encuesta de Edificaciones (Permisos de Construcción) 1978.</w:t>
              </w:r>
              <w:r w:rsidRPr="00987875">
                <w:rPr>
                  <w:rFonts w:ascii="Century Gothic" w:eastAsia="Calibri" w:hAnsi="Century Gothic" w:cs="Times New Roman"/>
                  <w:i/>
                  <w:noProof/>
                  <w:color w:val="595959"/>
                  <w:sz w:val="20"/>
                  <w:szCs w:val="22"/>
                </w:rPr>
                <w:t xml:space="preserve"> Quito.</w:t>
              </w:r>
            </w:p>
            <w:p w14:paraId="68F2CB5B" w14:textId="77777777" w:rsidR="00987875" w:rsidRPr="00987875" w:rsidRDefault="00987875" w:rsidP="00987875">
              <w:pPr>
                <w:spacing w:before="120" w:after="120" w:line="276" w:lineRule="auto"/>
                <w:ind w:left="720" w:hanging="720"/>
                <w:jc w:val="both"/>
                <w:rPr>
                  <w:rFonts w:ascii="Century Gothic" w:eastAsia="Calibri" w:hAnsi="Century Gothic" w:cs="Times New Roman"/>
                  <w:i/>
                  <w:noProof/>
                  <w:color w:val="595959"/>
                  <w:sz w:val="20"/>
                  <w:szCs w:val="22"/>
                </w:rPr>
              </w:pPr>
              <w:r w:rsidRPr="00987875">
                <w:rPr>
                  <w:rFonts w:ascii="Century Gothic" w:eastAsia="Calibri" w:hAnsi="Century Gothic" w:cs="Times New Roman"/>
                  <w:i/>
                  <w:noProof/>
                  <w:color w:val="595959"/>
                  <w:sz w:val="20"/>
                  <w:szCs w:val="22"/>
                </w:rPr>
                <w:t xml:space="preserve">INEC. (1979). </w:t>
              </w:r>
              <w:r w:rsidRPr="00987875">
                <w:rPr>
                  <w:rFonts w:ascii="Century Gothic" w:eastAsia="Calibri" w:hAnsi="Century Gothic" w:cs="Times New Roman"/>
                  <w:i/>
                  <w:iCs/>
                  <w:noProof/>
                  <w:color w:val="595959"/>
                  <w:sz w:val="20"/>
                  <w:szCs w:val="22"/>
                </w:rPr>
                <w:t>Encuesta de Edificaciones (Permisos de construcción) 1979.</w:t>
              </w:r>
              <w:r w:rsidRPr="00987875">
                <w:rPr>
                  <w:rFonts w:ascii="Century Gothic" w:eastAsia="Calibri" w:hAnsi="Century Gothic" w:cs="Times New Roman"/>
                  <w:i/>
                  <w:noProof/>
                  <w:color w:val="595959"/>
                  <w:sz w:val="20"/>
                  <w:szCs w:val="22"/>
                </w:rPr>
                <w:t xml:space="preserve"> Quito.</w:t>
              </w:r>
            </w:p>
            <w:p w14:paraId="45705346" w14:textId="77777777" w:rsidR="00987875" w:rsidRPr="00987875" w:rsidRDefault="00987875" w:rsidP="00987875">
              <w:pPr>
                <w:spacing w:before="120" w:after="120" w:line="276" w:lineRule="auto"/>
                <w:ind w:left="720" w:hanging="720"/>
                <w:jc w:val="both"/>
                <w:rPr>
                  <w:rFonts w:ascii="Century Gothic" w:eastAsia="Calibri" w:hAnsi="Century Gothic" w:cs="Times New Roman"/>
                  <w:i/>
                  <w:noProof/>
                  <w:color w:val="595959"/>
                  <w:sz w:val="20"/>
                  <w:szCs w:val="22"/>
                </w:rPr>
              </w:pPr>
              <w:r w:rsidRPr="00987875">
                <w:rPr>
                  <w:rFonts w:ascii="Century Gothic" w:eastAsia="Calibri" w:hAnsi="Century Gothic" w:cs="Times New Roman"/>
                  <w:i/>
                  <w:noProof/>
                  <w:color w:val="595959"/>
                  <w:sz w:val="20"/>
                  <w:szCs w:val="22"/>
                </w:rPr>
                <w:t xml:space="preserve">INEC. (1980). </w:t>
              </w:r>
              <w:r w:rsidRPr="00987875">
                <w:rPr>
                  <w:rFonts w:ascii="Century Gothic" w:eastAsia="Calibri" w:hAnsi="Century Gothic" w:cs="Times New Roman"/>
                  <w:i/>
                  <w:iCs/>
                  <w:noProof/>
                  <w:color w:val="595959"/>
                  <w:sz w:val="20"/>
                  <w:szCs w:val="22"/>
                </w:rPr>
                <w:t>Encuesta de Edificaciones (Permisos de construcción) 1980.</w:t>
              </w:r>
              <w:r w:rsidRPr="00987875">
                <w:rPr>
                  <w:rFonts w:ascii="Century Gothic" w:eastAsia="Calibri" w:hAnsi="Century Gothic" w:cs="Times New Roman"/>
                  <w:i/>
                  <w:noProof/>
                  <w:color w:val="595959"/>
                  <w:sz w:val="20"/>
                  <w:szCs w:val="22"/>
                </w:rPr>
                <w:t xml:space="preserve"> Quito.</w:t>
              </w:r>
            </w:p>
            <w:p w14:paraId="01378FE2" w14:textId="77777777" w:rsidR="00987875" w:rsidRPr="00987875" w:rsidRDefault="00987875" w:rsidP="00987875">
              <w:pPr>
                <w:spacing w:before="120" w:after="120" w:line="276" w:lineRule="auto"/>
                <w:ind w:left="720" w:hanging="720"/>
                <w:jc w:val="both"/>
                <w:rPr>
                  <w:rFonts w:ascii="Century Gothic" w:eastAsia="Calibri" w:hAnsi="Century Gothic" w:cs="Times New Roman"/>
                  <w:i/>
                  <w:noProof/>
                  <w:color w:val="595959"/>
                  <w:sz w:val="20"/>
                  <w:szCs w:val="22"/>
                </w:rPr>
              </w:pPr>
              <w:r w:rsidRPr="00987875">
                <w:rPr>
                  <w:rFonts w:ascii="Century Gothic" w:eastAsia="Calibri" w:hAnsi="Century Gothic" w:cs="Times New Roman"/>
                  <w:i/>
                  <w:noProof/>
                  <w:color w:val="595959"/>
                  <w:sz w:val="20"/>
                  <w:szCs w:val="22"/>
                </w:rPr>
                <w:t xml:space="preserve">INEC. (1981). </w:t>
              </w:r>
              <w:r w:rsidRPr="00987875">
                <w:rPr>
                  <w:rFonts w:ascii="Century Gothic" w:eastAsia="Calibri" w:hAnsi="Century Gothic" w:cs="Times New Roman"/>
                  <w:i/>
                  <w:iCs/>
                  <w:noProof/>
                  <w:color w:val="595959"/>
                  <w:sz w:val="20"/>
                  <w:szCs w:val="22"/>
                </w:rPr>
                <w:t>Encuesta de Edificaciones (Permisos de construcción) 1981.</w:t>
              </w:r>
              <w:r w:rsidRPr="00987875">
                <w:rPr>
                  <w:rFonts w:ascii="Century Gothic" w:eastAsia="Calibri" w:hAnsi="Century Gothic" w:cs="Times New Roman"/>
                  <w:i/>
                  <w:noProof/>
                  <w:color w:val="595959"/>
                  <w:sz w:val="20"/>
                  <w:szCs w:val="22"/>
                </w:rPr>
                <w:t xml:space="preserve"> Quito.</w:t>
              </w:r>
            </w:p>
            <w:p w14:paraId="4B977059" w14:textId="77777777" w:rsidR="00987875" w:rsidRPr="00987875" w:rsidRDefault="00987875" w:rsidP="00987875">
              <w:pPr>
                <w:spacing w:before="120" w:after="120" w:line="276" w:lineRule="auto"/>
                <w:ind w:left="720" w:hanging="720"/>
                <w:jc w:val="both"/>
                <w:rPr>
                  <w:rFonts w:ascii="Century Gothic" w:eastAsia="Calibri" w:hAnsi="Century Gothic" w:cs="Times New Roman"/>
                  <w:i/>
                  <w:noProof/>
                  <w:color w:val="595959"/>
                  <w:sz w:val="20"/>
                  <w:szCs w:val="22"/>
                </w:rPr>
              </w:pPr>
              <w:r w:rsidRPr="00987875">
                <w:rPr>
                  <w:rFonts w:ascii="Century Gothic" w:eastAsia="Calibri" w:hAnsi="Century Gothic" w:cs="Times New Roman"/>
                  <w:i/>
                  <w:noProof/>
                  <w:color w:val="595959"/>
                  <w:sz w:val="20"/>
                  <w:szCs w:val="22"/>
                </w:rPr>
                <w:t xml:space="preserve">INEC. (1982). </w:t>
              </w:r>
              <w:r w:rsidRPr="00987875">
                <w:rPr>
                  <w:rFonts w:ascii="Century Gothic" w:eastAsia="Calibri" w:hAnsi="Century Gothic" w:cs="Times New Roman"/>
                  <w:i/>
                  <w:iCs/>
                  <w:noProof/>
                  <w:color w:val="595959"/>
                  <w:sz w:val="20"/>
                  <w:szCs w:val="22"/>
                </w:rPr>
                <w:t>Encuesta de Edificaciones (Permisos de construcción) 1982.</w:t>
              </w:r>
              <w:r w:rsidRPr="00987875">
                <w:rPr>
                  <w:rFonts w:ascii="Century Gothic" w:eastAsia="Calibri" w:hAnsi="Century Gothic" w:cs="Times New Roman"/>
                  <w:i/>
                  <w:noProof/>
                  <w:color w:val="595959"/>
                  <w:sz w:val="20"/>
                  <w:szCs w:val="22"/>
                </w:rPr>
                <w:t xml:space="preserve"> Quito.</w:t>
              </w:r>
            </w:p>
            <w:p w14:paraId="0BBDD65C" w14:textId="77777777" w:rsidR="00987875" w:rsidRPr="00987875" w:rsidRDefault="00987875" w:rsidP="00987875">
              <w:pPr>
                <w:spacing w:before="120" w:after="120" w:line="276" w:lineRule="auto"/>
                <w:ind w:left="720" w:hanging="720"/>
                <w:jc w:val="both"/>
                <w:rPr>
                  <w:rFonts w:ascii="Century Gothic" w:eastAsia="Calibri" w:hAnsi="Century Gothic" w:cs="Times New Roman"/>
                  <w:i/>
                  <w:noProof/>
                  <w:color w:val="595959"/>
                  <w:sz w:val="20"/>
                  <w:szCs w:val="22"/>
                </w:rPr>
              </w:pPr>
              <w:r w:rsidRPr="00987875">
                <w:rPr>
                  <w:rFonts w:ascii="Century Gothic" w:eastAsia="Calibri" w:hAnsi="Century Gothic" w:cs="Times New Roman"/>
                  <w:i/>
                  <w:noProof/>
                  <w:color w:val="595959"/>
                  <w:sz w:val="20"/>
                  <w:szCs w:val="22"/>
                </w:rPr>
                <w:t xml:space="preserve">INEC. (1983). </w:t>
              </w:r>
              <w:r w:rsidRPr="00987875">
                <w:rPr>
                  <w:rFonts w:ascii="Century Gothic" w:eastAsia="Calibri" w:hAnsi="Century Gothic" w:cs="Times New Roman"/>
                  <w:i/>
                  <w:iCs/>
                  <w:noProof/>
                  <w:color w:val="595959"/>
                  <w:sz w:val="20"/>
                  <w:szCs w:val="22"/>
                </w:rPr>
                <w:t>Encuesta de Edificaciones (Permisos de construcción) 1983.</w:t>
              </w:r>
              <w:r w:rsidRPr="00987875">
                <w:rPr>
                  <w:rFonts w:ascii="Century Gothic" w:eastAsia="Calibri" w:hAnsi="Century Gothic" w:cs="Times New Roman"/>
                  <w:i/>
                  <w:noProof/>
                  <w:color w:val="595959"/>
                  <w:sz w:val="20"/>
                  <w:szCs w:val="22"/>
                </w:rPr>
                <w:t xml:space="preserve"> Quito.</w:t>
              </w:r>
            </w:p>
            <w:p w14:paraId="0CD54611" w14:textId="77777777" w:rsidR="00987875" w:rsidRPr="00987875" w:rsidRDefault="00987875" w:rsidP="00987875">
              <w:pPr>
                <w:spacing w:before="120" w:after="120" w:line="276" w:lineRule="auto"/>
                <w:ind w:left="720" w:hanging="720"/>
                <w:jc w:val="both"/>
                <w:rPr>
                  <w:rFonts w:ascii="Century Gothic" w:eastAsia="Calibri" w:hAnsi="Century Gothic" w:cs="Times New Roman"/>
                  <w:i/>
                  <w:noProof/>
                  <w:color w:val="595959"/>
                  <w:sz w:val="20"/>
                  <w:szCs w:val="22"/>
                </w:rPr>
              </w:pPr>
              <w:r w:rsidRPr="00987875">
                <w:rPr>
                  <w:rFonts w:ascii="Century Gothic" w:eastAsia="Calibri" w:hAnsi="Century Gothic" w:cs="Times New Roman"/>
                  <w:i/>
                  <w:noProof/>
                  <w:color w:val="595959"/>
                  <w:sz w:val="20"/>
                  <w:szCs w:val="22"/>
                </w:rPr>
                <w:t xml:space="preserve">INEC. (1984). </w:t>
              </w:r>
              <w:r w:rsidRPr="00987875">
                <w:rPr>
                  <w:rFonts w:ascii="Century Gothic" w:eastAsia="Calibri" w:hAnsi="Century Gothic" w:cs="Times New Roman"/>
                  <w:i/>
                  <w:iCs/>
                  <w:noProof/>
                  <w:color w:val="595959"/>
                  <w:sz w:val="20"/>
                  <w:szCs w:val="22"/>
                </w:rPr>
                <w:t>Encuesta de Edificaciones (Permisos de construcción) 1984.</w:t>
              </w:r>
              <w:r w:rsidRPr="00987875">
                <w:rPr>
                  <w:rFonts w:ascii="Century Gothic" w:eastAsia="Calibri" w:hAnsi="Century Gothic" w:cs="Times New Roman"/>
                  <w:i/>
                  <w:noProof/>
                  <w:color w:val="595959"/>
                  <w:sz w:val="20"/>
                  <w:szCs w:val="22"/>
                </w:rPr>
                <w:t xml:space="preserve"> Quito.</w:t>
              </w:r>
            </w:p>
            <w:p w14:paraId="6CEDA7F4" w14:textId="77777777" w:rsidR="00987875" w:rsidRPr="00987875" w:rsidRDefault="00987875" w:rsidP="00987875">
              <w:pPr>
                <w:spacing w:before="120" w:after="120" w:line="276" w:lineRule="auto"/>
                <w:ind w:left="720" w:hanging="720"/>
                <w:jc w:val="both"/>
                <w:rPr>
                  <w:rFonts w:ascii="Century Gothic" w:eastAsia="Calibri" w:hAnsi="Century Gothic" w:cs="Times New Roman"/>
                  <w:i/>
                  <w:noProof/>
                  <w:color w:val="595959"/>
                  <w:sz w:val="20"/>
                  <w:szCs w:val="22"/>
                </w:rPr>
              </w:pPr>
              <w:r w:rsidRPr="00987875">
                <w:rPr>
                  <w:rFonts w:ascii="Century Gothic" w:eastAsia="Calibri" w:hAnsi="Century Gothic" w:cs="Times New Roman"/>
                  <w:i/>
                  <w:noProof/>
                  <w:color w:val="595959"/>
                  <w:sz w:val="20"/>
                  <w:szCs w:val="22"/>
                </w:rPr>
                <w:t xml:space="preserve">INEC. (1985). </w:t>
              </w:r>
              <w:r w:rsidRPr="00987875">
                <w:rPr>
                  <w:rFonts w:ascii="Century Gothic" w:eastAsia="Calibri" w:hAnsi="Century Gothic" w:cs="Times New Roman"/>
                  <w:i/>
                  <w:iCs/>
                  <w:noProof/>
                  <w:color w:val="595959"/>
                  <w:sz w:val="20"/>
                  <w:szCs w:val="22"/>
                </w:rPr>
                <w:t>Encuesta de Edificaciones (Permisos de construcción) 1985.</w:t>
              </w:r>
              <w:r w:rsidRPr="00987875">
                <w:rPr>
                  <w:rFonts w:ascii="Century Gothic" w:eastAsia="Calibri" w:hAnsi="Century Gothic" w:cs="Times New Roman"/>
                  <w:i/>
                  <w:noProof/>
                  <w:color w:val="595959"/>
                  <w:sz w:val="20"/>
                  <w:szCs w:val="22"/>
                </w:rPr>
                <w:t xml:space="preserve"> Quito.</w:t>
              </w:r>
            </w:p>
            <w:p w14:paraId="74513B2A" w14:textId="77777777" w:rsidR="00987875" w:rsidRPr="00987875" w:rsidRDefault="00987875" w:rsidP="00987875">
              <w:pPr>
                <w:spacing w:before="120" w:after="120" w:line="276" w:lineRule="auto"/>
                <w:ind w:left="720" w:hanging="720"/>
                <w:jc w:val="both"/>
                <w:rPr>
                  <w:rFonts w:ascii="Century Gothic" w:eastAsia="Calibri" w:hAnsi="Century Gothic" w:cs="Times New Roman"/>
                  <w:i/>
                  <w:noProof/>
                  <w:color w:val="595959"/>
                  <w:sz w:val="20"/>
                  <w:szCs w:val="22"/>
                </w:rPr>
              </w:pPr>
              <w:r w:rsidRPr="00987875">
                <w:rPr>
                  <w:rFonts w:ascii="Century Gothic" w:eastAsia="Calibri" w:hAnsi="Century Gothic" w:cs="Times New Roman"/>
                  <w:i/>
                  <w:noProof/>
                  <w:color w:val="595959"/>
                  <w:sz w:val="20"/>
                  <w:szCs w:val="22"/>
                </w:rPr>
                <w:t xml:space="preserve">INEC. (1986). </w:t>
              </w:r>
              <w:r w:rsidRPr="00987875">
                <w:rPr>
                  <w:rFonts w:ascii="Century Gothic" w:eastAsia="Calibri" w:hAnsi="Century Gothic" w:cs="Times New Roman"/>
                  <w:i/>
                  <w:iCs/>
                  <w:noProof/>
                  <w:color w:val="595959"/>
                  <w:sz w:val="20"/>
                  <w:szCs w:val="22"/>
                </w:rPr>
                <w:t>Encuesta de Edificaciones (Permisos de construcción) 1986.</w:t>
              </w:r>
              <w:r w:rsidRPr="00987875">
                <w:rPr>
                  <w:rFonts w:ascii="Century Gothic" w:eastAsia="Calibri" w:hAnsi="Century Gothic" w:cs="Times New Roman"/>
                  <w:i/>
                  <w:noProof/>
                  <w:color w:val="595959"/>
                  <w:sz w:val="20"/>
                  <w:szCs w:val="22"/>
                </w:rPr>
                <w:t xml:space="preserve"> Quito.</w:t>
              </w:r>
            </w:p>
            <w:p w14:paraId="6B57C074" w14:textId="77777777" w:rsidR="00987875" w:rsidRPr="00987875" w:rsidRDefault="00987875" w:rsidP="00987875">
              <w:pPr>
                <w:spacing w:before="120" w:after="120" w:line="276" w:lineRule="auto"/>
                <w:ind w:left="720" w:hanging="720"/>
                <w:jc w:val="both"/>
                <w:rPr>
                  <w:rFonts w:ascii="Century Gothic" w:eastAsia="Calibri" w:hAnsi="Century Gothic" w:cs="Times New Roman"/>
                  <w:i/>
                  <w:noProof/>
                  <w:color w:val="595959"/>
                  <w:sz w:val="20"/>
                  <w:szCs w:val="22"/>
                </w:rPr>
              </w:pPr>
              <w:r w:rsidRPr="00987875">
                <w:rPr>
                  <w:rFonts w:ascii="Century Gothic" w:eastAsia="Calibri" w:hAnsi="Century Gothic" w:cs="Times New Roman"/>
                  <w:i/>
                  <w:noProof/>
                  <w:color w:val="595959"/>
                  <w:sz w:val="20"/>
                  <w:szCs w:val="22"/>
                </w:rPr>
                <w:t xml:space="preserve">INEC. (1987). </w:t>
              </w:r>
              <w:r w:rsidRPr="00987875">
                <w:rPr>
                  <w:rFonts w:ascii="Century Gothic" w:eastAsia="Calibri" w:hAnsi="Century Gothic" w:cs="Times New Roman"/>
                  <w:i/>
                  <w:iCs/>
                  <w:noProof/>
                  <w:color w:val="595959"/>
                  <w:sz w:val="20"/>
                  <w:szCs w:val="22"/>
                </w:rPr>
                <w:t>Encuesta de Edificaciones (Permisos de Construcción) 1987.</w:t>
              </w:r>
              <w:r w:rsidRPr="00987875">
                <w:rPr>
                  <w:rFonts w:ascii="Century Gothic" w:eastAsia="Calibri" w:hAnsi="Century Gothic" w:cs="Times New Roman"/>
                  <w:i/>
                  <w:noProof/>
                  <w:color w:val="595959"/>
                  <w:sz w:val="20"/>
                  <w:szCs w:val="22"/>
                </w:rPr>
                <w:t xml:space="preserve"> Quito.</w:t>
              </w:r>
            </w:p>
            <w:p w14:paraId="207F0845" w14:textId="77777777" w:rsidR="00987875" w:rsidRPr="00987875" w:rsidRDefault="00987875" w:rsidP="00987875">
              <w:pPr>
                <w:spacing w:before="120" w:after="120" w:line="276" w:lineRule="auto"/>
                <w:ind w:left="720" w:hanging="720"/>
                <w:jc w:val="both"/>
                <w:rPr>
                  <w:rFonts w:ascii="Century Gothic" w:eastAsia="Calibri" w:hAnsi="Century Gothic" w:cs="Times New Roman"/>
                  <w:i/>
                  <w:noProof/>
                  <w:color w:val="595959"/>
                  <w:sz w:val="20"/>
                  <w:szCs w:val="22"/>
                </w:rPr>
              </w:pPr>
              <w:r w:rsidRPr="00987875">
                <w:rPr>
                  <w:rFonts w:ascii="Century Gothic" w:eastAsia="Calibri" w:hAnsi="Century Gothic" w:cs="Times New Roman"/>
                  <w:i/>
                  <w:noProof/>
                  <w:color w:val="595959"/>
                  <w:sz w:val="20"/>
                  <w:szCs w:val="22"/>
                </w:rPr>
                <w:t xml:space="preserve">INEC. (1988). </w:t>
              </w:r>
              <w:r w:rsidRPr="00987875">
                <w:rPr>
                  <w:rFonts w:ascii="Century Gothic" w:eastAsia="Calibri" w:hAnsi="Century Gothic" w:cs="Times New Roman"/>
                  <w:i/>
                  <w:iCs/>
                  <w:noProof/>
                  <w:color w:val="595959"/>
                  <w:sz w:val="20"/>
                  <w:szCs w:val="22"/>
                </w:rPr>
                <w:t>Encuesta de Edificaciones (Permisos de Construcción) 1988.</w:t>
              </w:r>
              <w:r w:rsidRPr="00987875">
                <w:rPr>
                  <w:rFonts w:ascii="Century Gothic" w:eastAsia="Calibri" w:hAnsi="Century Gothic" w:cs="Times New Roman"/>
                  <w:i/>
                  <w:noProof/>
                  <w:color w:val="595959"/>
                  <w:sz w:val="20"/>
                  <w:szCs w:val="22"/>
                </w:rPr>
                <w:t xml:space="preserve"> Quito.</w:t>
              </w:r>
            </w:p>
            <w:p w14:paraId="446D08B9" w14:textId="77777777" w:rsidR="00987875" w:rsidRPr="00987875" w:rsidRDefault="00987875" w:rsidP="00987875">
              <w:pPr>
                <w:spacing w:before="120" w:after="120" w:line="276" w:lineRule="auto"/>
                <w:ind w:left="720" w:hanging="720"/>
                <w:jc w:val="both"/>
                <w:rPr>
                  <w:rFonts w:ascii="Century Gothic" w:eastAsia="Calibri" w:hAnsi="Century Gothic" w:cs="Times New Roman"/>
                  <w:i/>
                  <w:noProof/>
                  <w:color w:val="595959"/>
                  <w:sz w:val="20"/>
                  <w:szCs w:val="22"/>
                </w:rPr>
              </w:pPr>
              <w:r w:rsidRPr="00987875">
                <w:rPr>
                  <w:rFonts w:ascii="Century Gothic" w:eastAsia="Calibri" w:hAnsi="Century Gothic" w:cs="Times New Roman"/>
                  <w:i/>
                  <w:noProof/>
                  <w:color w:val="595959"/>
                  <w:sz w:val="20"/>
                  <w:szCs w:val="22"/>
                </w:rPr>
                <w:t xml:space="preserve">INEC. (1989). </w:t>
              </w:r>
              <w:r w:rsidRPr="00987875">
                <w:rPr>
                  <w:rFonts w:ascii="Century Gothic" w:eastAsia="Calibri" w:hAnsi="Century Gothic" w:cs="Times New Roman"/>
                  <w:i/>
                  <w:iCs/>
                  <w:noProof/>
                  <w:color w:val="595959"/>
                  <w:sz w:val="20"/>
                  <w:szCs w:val="22"/>
                </w:rPr>
                <w:t>Encuesta de Edificaciones (Permisos de Construcción) 1989.</w:t>
              </w:r>
              <w:r w:rsidRPr="00987875">
                <w:rPr>
                  <w:rFonts w:ascii="Century Gothic" w:eastAsia="Calibri" w:hAnsi="Century Gothic" w:cs="Times New Roman"/>
                  <w:i/>
                  <w:noProof/>
                  <w:color w:val="595959"/>
                  <w:sz w:val="20"/>
                  <w:szCs w:val="22"/>
                </w:rPr>
                <w:t xml:space="preserve"> Quito.</w:t>
              </w:r>
            </w:p>
            <w:p w14:paraId="25F469E4" w14:textId="77777777" w:rsidR="00987875" w:rsidRPr="00987875" w:rsidRDefault="00987875" w:rsidP="00987875">
              <w:pPr>
                <w:spacing w:before="120" w:after="120" w:line="276" w:lineRule="auto"/>
                <w:ind w:left="720" w:hanging="720"/>
                <w:jc w:val="both"/>
                <w:rPr>
                  <w:rFonts w:ascii="Century Gothic" w:eastAsia="Calibri" w:hAnsi="Century Gothic" w:cs="Times New Roman"/>
                  <w:i/>
                  <w:noProof/>
                  <w:color w:val="595959"/>
                  <w:sz w:val="20"/>
                  <w:szCs w:val="22"/>
                </w:rPr>
              </w:pPr>
              <w:r w:rsidRPr="00987875">
                <w:rPr>
                  <w:rFonts w:ascii="Century Gothic" w:eastAsia="Calibri" w:hAnsi="Century Gothic" w:cs="Times New Roman"/>
                  <w:i/>
                  <w:noProof/>
                  <w:color w:val="595959"/>
                  <w:sz w:val="20"/>
                  <w:szCs w:val="22"/>
                </w:rPr>
                <w:t xml:space="preserve">INEC. (1990). </w:t>
              </w:r>
              <w:r w:rsidRPr="00987875">
                <w:rPr>
                  <w:rFonts w:ascii="Century Gothic" w:eastAsia="Calibri" w:hAnsi="Century Gothic" w:cs="Times New Roman"/>
                  <w:i/>
                  <w:iCs/>
                  <w:noProof/>
                  <w:color w:val="595959"/>
                  <w:sz w:val="20"/>
                  <w:szCs w:val="22"/>
                </w:rPr>
                <w:t>Encuesta de Edificaciones (Permisos de Construcción) 1990.</w:t>
              </w:r>
              <w:r w:rsidRPr="00987875">
                <w:rPr>
                  <w:rFonts w:ascii="Century Gothic" w:eastAsia="Calibri" w:hAnsi="Century Gothic" w:cs="Times New Roman"/>
                  <w:i/>
                  <w:noProof/>
                  <w:color w:val="595959"/>
                  <w:sz w:val="20"/>
                  <w:szCs w:val="22"/>
                </w:rPr>
                <w:t xml:space="preserve"> Quito.</w:t>
              </w:r>
            </w:p>
            <w:p w14:paraId="2C8F0AA6" w14:textId="77777777" w:rsidR="00987875" w:rsidRPr="00987875" w:rsidRDefault="00987875" w:rsidP="00987875">
              <w:pPr>
                <w:spacing w:before="120" w:after="120" w:line="276" w:lineRule="auto"/>
                <w:ind w:left="720" w:hanging="720"/>
                <w:jc w:val="both"/>
                <w:rPr>
                  <w:rFonts w:ascii="Century Gothic" w:eastAsia="Calibri" w:hAnsi="Century Gothic" w:cs="Times New Roman"/>
                  <w:i/>
                  <w:noProof/>
                  <w:color w:val="595959"/>
                  <w:sz w:val="20"/>
                  <w:szCs w:val="22"/>
                </w:rPr>
              </w:pPr>
              <w:r w:rsidRPr="00987875">
                <w:rPr>
                  <w:rFonts w:ascii="Century Gothic" w:eastAsia="Calibri" w:hAnsi="Century Gothic" w:cs="Times New Roman"/>
                  <w:i/>
                  <w:noProof/>
                  <w:color w:val="595959"/>
                  <w:sz w:val="20"/>
                  <w:szCs w:val="22"/>
                </w:rPr>
                <w:t xml:space="preserve">INEC. (1991). </w:t>
              </w:r>
              <w:r w:rsidRPr="00987875">
                <w:rPr>
                  <w:rFonts w:ascii="Century Gothic" w:eastAsia="Calibri" w:hAnsi="Century Gothic" w:cs="Times New Roman"/>
                  <w:i/>
                  <w:iCs/>
                  <w:noProof/>
                  <w:color w:val="595959"/>
                  <w:sz w:val="20"/>
                  <w:szCs w:val="22"/>
                </w:rPr>
                <w:t>Encuesta de Edificaciones (Permisos de Construcción) 1991.</w:t>
              </w:r>
              <w:r w:rsidRPr="00987875">
                <w:rPr>
                  <w:rFonts w:ascii="Century Gothic" w:eastAsia="Calibri" w:hAnsi="Century Gothic" w:cs="Times New Roman"/>
                  <w:i/>
                  <w:noProof/>
                  <w:color w:val="595959"/>
                  <w:sz w:val="20"/>
                  <w:szCs w:val="22"/>
                </w:rPr>
                <w:t xml:space="preserve"> Quito.</w:t>
              </w:r>
            </w:p>
            <w:p w14:paraId="06984C56" w14:textId="77777777" w:rsidR="00987875" w:rsidRPr="00987875" w:rsidRDefault="00987875" w:rsidP="00987875">
              <w:pPr>
                <w:spacing w:before="120" w:after="120" w:line="276" w:lineRule="auto"/>
                <w:ind w:left="720" w:hanging="720"/>
                <w:jc w:val="both"/>
                <w:rPr>
                  <w:rFonts w:ascii="Century Gothic" w:eastAsia="Calibri" w:hAnsi="Century Gothic" w:cs="Times New Roman"/>
                  <w:i/>
                  <w:noProof/>
                  <w:color w:val="595959"/>
                  <w:sz w:val="20"/>
                  <w:szCs w:val="22"/>
                </w:rPr>
              </w:pPr>
              <w:r w:rsidRPr="00987875">
                <w:rPr>
                  <w:rFonts w:ascii="Century Gothic" w:eastAsia="Calibri" w:hAnsi="Century Gothic" w:cs="Times New Roman"/>
                  <w:i/>
                  <w:noProof/>
                  <w:color w:val="595959"/>
                  <w:sz w:val="20"/>
                  <w:szCs w:val="22"/>
                </w:rPr>
                <w:t xml:space="preserve">INEC. (1992). </w:t>
              </w:r>
              <w:r w:rsidRPr="00987875">
                <w:rPr>
                  <w:rFonts w:ascii="Century Gothic" w:eastAsia="Calibri" w:hAnsi="Century Gothic" w:cs="Times New Roman"/>
                  <w:i/>
                  <w:iCs/>
                  <w:noProof/>
                  <w:color w:val="595959"/>
                  <w:sz w:val="20"/>
                  <w:szCs w:val="22"/>
                </w:rPr>
                <w:t>Encuesta de Edificaciones (Permisos de Construcción) 1992.</w:t>
              </w:r>
              <w:r w:rsidRPr="00987875">
                <w:rPr>
                  <w:rFonts w:ascii="Century Gothic" w:eastAsia="Calibri" w:hAnsi="Century Gothic" w:cs="Times New Roman"/>
                  <w:i/>
                  <w:noProof/>
                  <w:color w:val="595959"/>
                  <w:sz w:val="20"/>
                  <w:szCs w:val="22"/>
                </w:rPr>
                <w:t xml:space="preserve"> Quito.</w:t>
              </w:r>
            </w:p>
            <w:p w14:paraId="1BB54467" w14:textId="77777777" w:rsidR="00987875" w:rsidRPr="00987875" w:rsidRDefault="00987875" w:rsidP="00987875">
              <w:pPr>
                <w:spacing w:before="120" w:after="120" w:line="276" w:lineRule="auto"/>
                <w:ind w:left="720" w:hanging="720"/>
                <w:jc w:val="both"/>
                <w:rPr>
                  <w:rFonts w:ascii="Century Gothic" w:eastAsia="Calibri" w:hAnsi="Century Gothic" w:cs="Times New Roman"/>
                  <w:i/>
                  <w:noProof/>
                  <w:color w:val="595959"/>
                  <w:sz w:val="20"/>
                  <w:szCs w:val="22"/>
                </w:rPr>
              </w:pPr>
              <w:r w:rsidRPr="00987875">
                <w:rPr>
                  <w:rFonts w:ascii="Century Gothic" w:eastAsia="Calibri" w:hAnsi="Century Gothic" w:cs="Times New Roman"/>
                  <w:i/>
                  <w:noProof/>
                  <w:color w:val="595959"/>
                  <w:sz w:val="20"/>
                  <w:szCs w:val="22"/>
                </w:rPr>
                <w:t xml:space="preserve">INEC. (1993). </w:t>
              </w:r>
              <w:r w:rsidRPr="00987875">
                <w:rPr>
                  <w:rFonts w:ascii="Century Gothic" w:eastAsia="Calibri" w:hAnsi="Century Gothic" w:cs="Times New Roman"/>
                  <w:i/>
                  <w:iCs/>
                  <w:noProof/>
                  <w:color w:val="595959"/>
                  <w:sz w:val="20"/>
                  <w:szCs w:val="22"/>
                </w:rPr>
                <w:t>Encuesta de Edificaciones (Permisos de Construcción) 1993.</w:t>
              </w:r>
              <w:r w:rsidRPr="00987875">
                <w:rPr>
                  <w:rFonts w:ascii="Century Gothic" w:eastAsia="Calibri" w:hAnsi="Century Gothic" w:cs="Times New Roman"/>
                  <w:i/>
                  <w:noProof/>
                  <w:color w:val="595959"/>
                  <w:sz w:val="20"/>
                  <w:szCs w:val="22"/>
                </w:rPr>
                <w:t xml:space="preserve"> Quito.</w:t>
              </w:r>
            </w:p>
            <w:p w14:paraId="140DEFFF" w14:textId="77777777" w:rsidR="00987875" w:rsidRPr="00987875" w:rsidRDefault="00987875" w:rsidP="00987875">
              <w:pPr>
                <w:spacing w:before="120" w:after="120" w:line="276" w:lineRule="auto"/>
                <w:ind w:left="720" w:hanging="720"/>
                <w:jc w:val="both"/>
                <w:rPr>
                  <w:rFonts w:ascii="Century Gothic" w:eastAsia="Calibri" w:hAnsi="Century Gothic" w:cs="Times New Roman"/>
                  <w:i/>
                  <w:noProof/>
                  <w:color w:val="595959"/>
                  <w:sz w:val="20"/>
                  <w:szCs w:val="22"/>
                </w:rPr>
              </w:pPr>
              <w:r w:rsidRPr="00987875">
                <w:rPr>
                  <w:rFonts w:ascii="Century Gothic" w:eastAsia="Calibri" w:hAnsi="Century Gothic" w:cs="Times New Roman"/>
                  <w:i/>
                  <w:noProof/>
                  <w:color w:val="595959"/>
                  <w:sz w:val="20"/>
                  <w:szCs w:val="22"/>
                </w:rPr>
                <w:t xml:space="preserve">INEC. (1994). </w:t>
              </w:r>
              <w:r w:rsidRPr="00987875">
                <w:rPr>
                  <w:rFonts w:ascii="Century Gothic" w:eastAsia="Calibri" w:hAnsi="Century Gothic" w:cs="Times New Roman"/>
                  <w:i/>
                  <w:iCs/>
                  <w:noProof/>
                  <w:color w:val="595959"/>
                  <w:sz w:val="20"/>
                  <w:szCs w:val="22"/>
                </w:rPr>
                <w:t>Encuesta de Edificaciones (Permisos de Construcción) 1994.</w:t>
              </w:r>
              <w:r w:rsidRPr="00987875">
                <w:rPr>
                  <w:rFonts w:ascii="Century Gothic" w:eastAsia="Calibri" w:hAnsi="Century Gothic" w:cs="Times New Roman"/>
                  <w:i/>
                  <w:noProof/>
                  <w:color w:val="595959"/>
                  <w:sz w:val="20"/>
                  <w:szCs w:val="22"/>
                </w:rPr>
                <w:t xml:space="preserve"> Quito.</w:t>
              </w:r>
            </w:p>
            <w:p w14:paraId="75BCD589" w14:textId="77777777" w:rsidR="00987875" w:rsidRPr="00987875" w:rsidRDefault="00987875" w:rsidP="00987875">
              <w:pPr>
                <w:spacing w:before="120" w:after="120" w:line="276" w:lineRule="auto"/>
                <w:ind w:left="720" w:hanging="720"/>
                <w:jc w:val="both"/>
                <w:rPr>
                  <w:rFonts w:ascii="Century Gothic" w:eastAsia="Calibri" w:hAnsi="Century Gothic" w:cs="Times New Roman"/>
                  <w:i/>
                  <w:noProof/>
                  <w:color w:val="595959"/>
                  <w:sz w:val="20"/>
                  <w:szCs w:val="22"/>
                </w:rPr>
              </w:pPr>
              <w:r w:rsidRPr="00987875">
                <w:rPr>
                  <w:rFonts w:ascii="Century Gothic" w:eastAsia="Calibri" w:hAnsi="Century Gothic" w:cs="Times New Roman"/>
                  <w:i/>
                  <w:noProof/>
                  <w:color w:val="595959"/>
                  <w:sz w:val="20"/>
                  <w:szCs w:val="22"/>
                </w:rPr>
                <w:t xml:space="preserve">INEC. (1995). </w:t>
              </w:r>
              <w:r w:rsidRPr="00987875">
                <w:rPr>
                  <w:rFonts w:ascii="Century Gothic" w:eastAsia="Calibri" w:hAnsi="Century Gothic" w:cs="Times New Roman"/>
                  <w:i/>
                  <w:iCs/>
                  <w:noProof/>
                  <w:color w:val="595959"/>
                  <w:sz w:val="20"/>
                  <w:szCs w:val="22"/>
                </w:rPr>
                <w:t>Encuesta de Edificaciones (Permisos de Construcción) 1995.</w:t>
              </w:r>
              <w:r w:rsidRPr="00987875">
                <w:rPr>
                  <w:rFonts w:ascii="Century Gothic" w:eastAsia="Calibri" w:hAnsi="Century Gothic" w:cs="Times New Roman"/>
                  <w:i/>
                  <w:noProof/>
                  <w:color w:val="595959"/>
                  <w:sz w:val="20"/>
                  <w:szCs w:val="22"/>
                </w:rPr>
                <w:t xml:space="preserve"> Quito.</w:t>
              </w:r>
            </w:p>
            <w:p w14:paraId="6858E90B" w14:textId="77777777" w:rsidR="00987875" w:rsidRPr="00987875" w:rsidRDefault="00987875" w:rsidP="00987875">
              <w:pPr>
                <w:spacing w:before="120" w:after="120" w:line="276" w:lineRule="auto"/>
                <w:ind w:left="720" w:hanging="720"/>
                <w:jc w:val="both"/>
                <w:rPr>
                  <w:rFonts w:ascii="Century Gothic" w:eastAsia="Calibri" w:hAnsi="Century Gothic" w:cs="Times New Roman"/>
                  <w:i/>
                  <w:noProof/>
                  <w:color w:val="595959"/>
                  <w:sz w:val="20"/>
                  <w:szCs w:val="22"/>
                </w:rPr>
              </w:pPr>
              <w:r w:rsidRPr="00987875">
                <w:rPr>
                  <w:rFonts w:ascii="Century Gothic" w:eastAsia="Calibri" w:hAnsi="Century Gothic" w:cs="Times New Roman"/>
                  <w:i/>
                  <w:noProof/>
                  <w:color w:val="595959"/>
                  <w:sz w:val="20"/>
                  <w:szCs w:val="22"/>
                </w:rPr>
                <w:t xml:space="preserve">INEC. (1996). </w:t>
              </w:r>
              <w:r w:rsidRPr="00987875">
                <w:rPr>
                  <w:rFonts w:ascii="Century Gothic" w:eastAsia="Calibri" w:hAnsi="Century Gothic" w:cs="Times New Roman"/>
                  <w:i/>
                  <w:iCs/>
                  <w:noProof/>
                  <w:color w:val="595959"/>
                  <w:sz w:val="20"/>
                  <w:szCs w:val="22"/>
                </w:rPr>
                <w:t>Encuesta de Edificaciones (Permisos de Construcción) 1996.</w:t>
              </w:r>
              <w:r w:rsidRPr="00987875">
                <w:rPr>
                  <w:rFonts w:ascii="Century Gothic" w:eastAsia="Calibri" w:hAnsi="Century Gothic" w:cs="Times New Roman"/>
                  <w:i/>
                  <w:noProof/>
                  <w:color w:val="595959"/>
                  <w:sz w:val="20"/>
                  <w:szCs w:val="22"/>
                </w:rPr>
                <w:t xml:space="preserve"> Quito.</w:t>
              </w:r>
            </w:p>
            <w:p w14:paraId="35F14A00" w14:textId="77777777" w:rsidR="00987875" w:rsidRPr="00987875" w:rsidRDefault="00987875" w:rsidP="00987875">
              <w:pPr>
                <w:spacing w:before="120" w:after="120" w:line="276" w:lineRule="auto"/>
                <w:ind w:left="720" w:hanging="720"/>
                <w:jc w:val="both"/>
                <w:rPr>
                  <w:rFonts w:ascii="Century Gothic" w:eastAsia="Calibri" w:hAnsi="Century Gothic" w:cs="Times New Roman"/>
                  <w:i/>
                  <w:noProof/>
                  <w:color w:val="595959"/>
                  <w:sz w:val="20"/>
                  <w:szCs w:val="22"/>
                </w:rPr>
              </w:pPr>
              <w:r w:rsidRPr="00987875">
                <w:rPr>
                  <w:rFonts w:ascii="Century Gothic" w:eastAsia="Calibri" w:hAnsi="Century Gothic" w:cs="Times New Roman"/>
                  <w:i/>
                  <w:noProof/>
                  <w:color w:val="595959"/>
                  <w:sz w:val="20"/>
                  <w:szCs w:val="22"/>
                </w:rPr>
                <w:t xml:space="preserve">INEC. (1997). </w:t>
              </w:r>
              <w:r w:rsidRPr="00987875">
                <w:rPr>
                  <w:rFonts w:ascii="Century Gothic" w:eastAsia="Calibri" w:hAnsi="Century Gothic" w:cs="Times New Roman"/>
                  <w:i/>
                  <w:iCs/>
                  <w:noProof/>
                  <w:color w:val="595959"/>
                  <w:sz w:val="20"/>
                  <w:szCs w:val="22"/>
                </w:rPr>
                <w:t>Encuesta de Edificaciones (Permisos de Construcción) 1997.</w:t>
              </w:r>
              <w:r w:rsidRPr="00987875">
                <w:rPr>
                  <w:rFonts w:ascii="Century Gothic" w:eastAsia="Calibri" w:hAnsi="Century Gothic" w:cs="Times New Roman"/>
                  <w:i/>
                  <w:noProof/>
                  <w:color w:val="595959"/>
                  <w:sz w:val="20"/>
                  <w:szCs w:val="22"/>
                </w:rPr>
                <w:t xml:space="preserve"> Quito.</w:t>
              </w:r>
            </w:p>
            <w:p w14:paraId="04B0B746" w14:textId="77777777" w:rsidR="00987875" w:rsidRPr="00987875" w:rsidRDefault="00987875" w:rsidP="00987875">
              <w:pPr>
                <w:spacing w:before="120" w:after="120" w:line="276" w:lineRule="auto"/>
                <w:ind w:left="720" w:hanging="720"/>
                <w:jc w:val="both"/>
                <w:rPr>
                  <w:rFonts w:ascii="Century Gothic" w:eastAsia="Calibri" w:hAnsi="Century Gothic" w:cs="Times New Roman"/>
                  <w:i/>
                  <w:noProof/>
                  <w:color w:val="595959"/>
                  <w:sz w:val="20"/>
                  <w:szCs w:val="22"/>
                </w:rPr>
              </w:pPr>
              <w:r w:rsidRPr="00987875">
                <w:rPr>
                  <w:rFonts w:ascii="Century Gothic" w:eastAsia="Calibri" w:hAnsi="Century Gothic" w:cs="Times New Roman"/>
                  <w:i/>
                  <w:noProof/>
                  <w:color w:val="595959"/>
                  <w:sz w:val="20"/>
                  <w:szCs w:val="22"/>
                </w:rPr>
                <w:t xml:space="preserve">INEC. (1998). </w:t>
              </w:r>
              <w:r w:rsidRPr="00987875">
                <w:rPr>
                  <w:rFonts w:ascii="Century Gothic" w:eastAsia="Calibri" w:hAnsi="Century Gothic" w:cs="Times New Roman"/>
                  <w:i/>
                  <w:iCs/>
                  <w:noProof/>
                  <w:color w:val="595959"/>
                  <w:sz w:val="20"/>
                  <w:szCs w:val="22"/>
                </w:rPr>
                <w:t>Encuesta de Edificaciones (Permisos de Construcción) 1998.</w:t>
              </w:r>
              <w:r w:rsidRPr="00987875">
                <w:rPr>
                  <w:rFonts w:ascii="Century Gothic" w:eastAsia="Calibri" w:hAnsi="Century Gothic" w:cs="Times New Roman"/>
                  <w:i/>
                  <w:noProof/>
                  <w:color w:val="595959"/>
                  <w:sz w:val="20"/>
                  <w:szCs w:val="22"/>
                </w:rPr>
                <w:t xml:space="preserve"> Quito.</w:t>
              </w:r>
            </w:p>
            <w:p w14:paraId="0A73A0AB" w14:textId="77777777" w:rsidR="00987875" w:rsidRPr="00987875" w:rsidRDefault="00987875" w:rsidP="00987875">
              <w:pPr>
                <w:spacing w:before="120" w:after="120" w:line="276" w:lineRule="auto"/>
                <w:ind w:left="720" w:hanging="720"/>
                <w:jc w:val="both"/>
                <w:rPr>
                  <w:rFonts w:ascii="Century Gothic" w:eastAsia="Calibri" w:hAnsi="Century Gothic" w:cs="Times New Roman"/>
                  <w:i/>
                  <w:noProof/>
                  <w:color w:val="595959"/>
                  <w:sz w:val="20"/>
                  <w:szCs w:val="22"/>
                </w:rPr>
              </w:pPr>
              <w:r w:rsidRPr="00987875">
                <w:rPr>
                  <w:rFonts w:ascii="Century Gothic" w:eastAsia="Calibri" w:hAnsi="Century Gothic" w:cs="Times New Roman"/>
                  <w:i/>
                  <w:noProof/>
                  <w:color w:val="595959"/>
                  <w:sz w:val="20"/>
                  <w:szCs w:val="22"/>
                </w:rPr>
                <w:t xml:space="preserve">INEC. (1999). </w:t>
              </w:r>
              <w:r w:rsidRPr="00987875">
                <w:rPr>
                  <w:rFonts w:ascii="Century Gothic" w:eastAsia="Calibri" w:hAnsi="Century Gothic" w:cs="Times New Roman"/>
                  <w:i/>
                  <w:iCs/>
                  <w:noProof/>
                  <w:color w:val="595959"/>
                  <w:sz w:val="20"/>
                  <w:szCs w:val="22"/>
                </w:rPr>
                <w:t>Encuesta de Edificaciones (Permisos de Construcción) 1999.</w:t>
              </w:r>
              <w:r w:rsidRPr="00987875">
                <w:rPr>
                  <w:rFonts w:ascii="Century Gothic" w:eastAsia="Calibri" w:hAnsi="Century Gothic" w:cs="Times New Roman"/>
                  <w:i/>
                  <w:noProof/>
                  <w:color w:val="595959"/>
                  <w:sz w:val="20"/>
                  <w:szCs w:val="22"/>
                </w:rPr>
                <w:t xml:space="preserve"> Quito.</w:t>
              </w:r>
            </w:p>
            <w:p w14:paraId="10E7885B" w14:textId="77777777" w:rsidR="00987875" w:rsidRPr="00987875" w:rsidRDefault="00987875" w:rsidP="00987875">
              <w:pPr>
                <w:spacing w:before="120" w:after="120" w:line="276" w:lineRule="auto"/>
                <w:ind w:left="720" w:hanging="720"/>
                <w:jc w:val="both"/>
                <w:rPr>
                  <w:rFonts w:ascii="Century Gothic" w:eastAsia="Calibri" w:hAnsi="Century Gothic" w:cs="Times New Roman"/>
                  <w:i/>
                  <w:noProof/>
                  <w:color w:val="595959"/>
                  <w:sz w:val="20"/>
                  <w:szCs w:val="22"/>
                </w:rPr>
              </w:pPr>
              <w:r w:rsidRPr="00987875">
                <w:rPr>
                  <w:rFonts w:ascii="Century Gothic" w:eastAsia="Calibri" w:hAnsi="Century Gothic" w:cs="Times New Roman"/>
                  <w:i/>
                  <w:noProof/>
                  <w:color w:val="595959"/>
                  <w:sz w:val="20"/>
                  <w:szCs w:val="22"/>
                </w:rPr>
                <w:t xml:space="preserve">INEC. (2000). </w:t>
              </w:r>
              <w:r w:rsidRPr="00987875">
                <w:rPr>
                  <w:rFonts w:ascii="Century Gothic" w:eastAsia="Calibri" w:hAnsi="Century Gothic" w:cs="Times New Roman"/>
                  <w:i/>
                  <w:iCs/>
                  <w:noProof/>
                  <w:color w:val="595959"/>
                  <w:sz w:val="20"/>
                  <w:szCs w:val="22"/>
                </w:rPr>
                <w:t>Encuesta de Edificaciones (Permisos de Construcción) 2000.</w:t>
              </w:r>
              <w:r w:rsidRPr="00987875">
                <w:rPr>
                  <w:rFonts w:ascii="Century Gothic" w:eastAsia="Calibri" w:hAnsi="Century Gothic" w:cs="Times New Roman"/>
                  <w:i/>
                  <w:noProof/>
                  <w:color w:val="595959"/>
                  <w:sz w:val="20"/>
                  <w:szCs w:val="22"/>
                </w:rPr>
                <w:t xml:space="preserve"> Quito.</w:t>
              </w:r>
            </w:p>
            <w:p w14:paraId="1D66C26F" w14:textId="77777777" w:rsidR="00987875" w:rsidRPr="00987875" w:rsidRDefault="00987875" w:rsidP="00987875">
              <w:pPr>
                <w:spacing w:before="120" w:after="120" w:line="276" w:lineRule="auto"/>
                <w:ind w:left="720" w:hanging="720"/>
                <w:jc w:val="both"/>
                <w:rPr>
                  <w:rFonts w:ascii="Century Gothic" w:eastAsia="Calibri" w:hAnsi="Century Gothic" w:cs="Times New Roman"/>
                  <w:i/>
                  <w:noProof/>
                  <w:color w:val="595959"/>
                  <w:sz w:val="20"/>
                  <w:szCs w:val="22"/>
                </w:rPr>
              </w:pPr>
              <w:r w:rsidRPr="00987875">
                <w:rPr>
                  <w:rFonts w:ascii="Century Gothic" w:eastAsia="Calibri" w:hAnsi="Century Gothic" w:cs="Times New Roman"/>
                  <w:i/>
                  <w:noProof/>
                  <w:color w:val="595959"/>
                  <w:sz w:val="20"/>
                  <w:szCs w:val="22"/>
                </w:rPr>
                <w:lastRenderedPageBreak/>
                <w:t xml:space="preserve">INEC. (2001). </w:t>
              </w:r>
              <w:r w:rsidRPr="00987875">
                <w:rPr>
                  <w:rFonts w:ascii="Century Gothic" w:eastAsia="Calibri" w:hAnsi="Century Gothic" w:cs="Times New Roman"/>
                  <w:i/>
                  <w:iCs/>
                  <w:noProof/>
                  <w:color w:val="595959"/>
                  <w:sz w:val="20"/>
                  <w:szCs w:val="22"/>
                </w:rPr>
                <w:t>Encuesta de Edificaciones (Permisos de Construcción) 2001.</w:t>
              </w:r>
              <w:r w:rsidRPr="00987875">
                <w:rPr>
                  <w:rFonts w:ascii="Century Gothic" w:eastAsia="Calibri" w:hAnsi="Century Gothic" w:cs="Times New Roman"/>
                  <w:i/>
                  <w:noProof/>
                  <w:color w:val="595959"/>
                  <w:sz w:val="20"/>
                  <w:szCs w:val="22"/>
                </w:rPr>
                <w:t xml:space="preserve"> Quito.</w:t>
              </w:r>
            </w:p>
            <w:p w14:paraId="0A3DD8B8" w14:textId="77777777" w:rsidR="00987875" w:rsidRPr="00987875" w:rsidRDefault="00987875" w:rsidP="00987875">
              <w:pPr>
                <w:spacing w:before="120" w:after="120" w:line="276" w:lineRule="auto"/>
                <w:ind w:left="720" w:hanging="720"/>
                <w:jc w:val="both"/>
                <w:rPr>
                  <w:rFonts w:ascii="Century Gothic" w:eastAsia="Calibri" w:hAnsi="Century Gothic" w:cs="Times New Roman"/>
                  <w:i/>
                  <w:noProof/>
                  <w:color w:val="595959"/>
                  <w:sz w:val="20"/>
                  <w:szCs w:val="22"/>
                </w:rPr>
              </w:pPr>
              <w:r w:rsidRPr="00987875">
                <w:rPr>
                  <w:rFonts w:ascii="Century Gothic" w:eastAsia="Calibri" w:hAnsi="Century Gothic" w:cs="Times New Roman"/>
                  <w:i/>
                  <w:noProof/>
                  <w:color w:val="595959"/>
                  <w:sz w:val="20"/>
                  <w:szCs w:val="22"/>
                </w:rPr>
                <w:t xml:space="preserve">INEC. (2002). </w:t>
              </w:r>
              <w:r w:rsidRPr="00987875">
                <w:rPr>
                  <w:rFonts w:ascii="Century Gothic" w:eastAsia="Calibri" w:hAnsi="Century Gothic" w:cs="Times New Roman"/>
                  <w:i/>
                  <w:iCs/>
                  <w:noProof/>
                  <w:color w:val="595959"/>
                  <w:sz w:val="20"/>
                  <w:szCs w:val="22"/>
                </w:rPr>
                <w:t>Encuesta de Edificaciones (Permisos de Construcción) 2002.</w:t>
              </w:r>
              <w:r w:rsidRPr="00987875">
                <w:rPr>
                  <w:rFonts w:ascii="Century Gothic" w:eastAsia="Calibri" w:hAnsi="Century Gothic" w:cs="Times New Roman"/>
                  <w:i/>
                  <w:noProof/>
                  <w:color w:val="595959"/>
                  <w:sz w:val="20"/>
                  <w:szCs w:val="22"/>
                </w:rPr>
                <w:t xml:space="preserve"> Quito.</w:t>
              </w:r>
            </w:p>
            <w:p w14:paraId="01AFCDC2" w14:textId="77777777" w:rsidR="00987875" w:rsidRPr="00987875" w:rsidRDefault="00987875" w:rsidP="00987875">
              <w:pPr>
                <w:spacing w:before="120" w:after="120" w:line="276" w:lineRule="auto"/>
                <w:ind w:left="720" w:hanging="720"/>
                <w:jc w:val="both"/>
                <w:rPr>
                  <w:rFonts w:ascii="Century Gothic" w:eastAsia="Calibri" w:hAnsi="Century Gothic" w:cs="Times New Roman"/>
                  <w:i/>
                  <w:noProof/>
                  <w:color w:val="595959"/>
                  <w:sz w:val="20"/>
                  <w:szCs w:val="22"/>
                </w:rPr>
              </w:pPr>
              <w:r w:rsidRPr="00987875">
                <w:rPr>
                  <w:rFonts w:ascii="Century Gothic" w:eastAsia="Calibri" w:hAnsi="Century Gothic" w:cs="Times New Roman"/>
                  <w:i/>
                  <w:noProof/>
                  <w:color w:val="595959"/>
                  <w:sz w:val="20"/>
                  <w:szCs w:val="22"/>
                </w:rPr>
                <w:t xml:space="preserve">INEC. (2003). </w:t>
              </w:r>
              <w:r w:rsidRPr="00987875">
                <w:rPr>
                  <w:rFonts w:ascii="Century Gothic" w:eastAsia="Calibri" w:hAnsi="Century Gothic" w:cs="Times New Roman"/>
                  <w:i/>
                  <w:iCs/>
                  <w:noProof/>
                  <w:color w:val="595959"/>
                  <w:sz w:val="20"/>
                  <w:szCs w:val="22"/>
                </w:rPr>
                <w:t>Encuesta de Edificaciones (Permisos de Construcción) 2003.</w:t>
              </w:r>
              <w:r w:rsidRPr="00987875">
                <w:rPr>
                  <w:rFonts w:ascii="Century Gothic" w:eastAsia="Calibri" w:hAnsi="Century Gothic" w:cs="Times New Roman"/>
                  <w:i/>
                  <w:noProof/>
                  <w:color w:val="595959"/>
                  <w:sz w:val="20"/>
                  <w:szCs w:val="22"/>
                </w:rPr>
                <w:t xml:space="preserve"> Quito.</w:t>
              </w:r>
            </w:p>
            <w:p w14:paraId="507546D2" w14:textId="77777777" w:rsidR="00987875" w:rsidRPr="00987875" w:rsidRDefault="00987875" w:rsidP="00987875">
              <w:pPr>
                <w:spacing w:before="120" w:after="120" w:line="276" w:lineRule="auto"/>
                <w:ind w:left="720" w:hanging="720"/>
                <w:jc w:val="both"/>
                <w:rPr>
                  <w:rFonts w:ascii="Century Gothic" w:eastAsia="Calibri" w:hAnsi="Century Gothic" w:cs="Times New Roman"/>
                  <w:i/>
                  <w:noProof/>
                  <w:color w:val="595959"/>
                  <w:sz w:val="20"/>
                  <w:szCs w:val="22"/>
                </w:rPr>
              </w:pPr>
              <w:r w:rsidRPr="00987875">
                <w:rPr>
                  <w:rFonts w:ascii="Century Gothic" w:eastAsia="Calibri" w:hAnsi="Century Gothic" w:cs="Times New Roman"/>
                  <w:i/>
                  <w:noProof/>
                  <w:color w:val="595959"/>
                  <w:sz w:val="20"/>
                  <w:szCs w:val="22"/>
                </w:rPr>
                <w:t xml:space="preserve">INEC. (2004). </w:t>
              </w:r>
              <w:r w:rsidRPr="00987875">
                <w:rPr>
                  <w:rFonts w:ascii="Century Gothic" w:eastAsia="Calibri" w:hAnsi="Century Gothic" w:cs="Times New Roman"/>
                  <w:i/>
                  <w:iCs/>
                  <w:noProof/>
                  <w:color w:val="595959"/>
                  <w:sz w:val="20"/>
                  <w:szCs w:val="22"/>
                </w:rPr>
                <w:t>Encuesta de Edificaciones (Permisos de Construcción) 2004.</w:t>
              </w:r>
              <w:r w:rsidRPr="00987875">
                <w:rPr>
                  <w:rFonts w:ascii="Century Gothic" w:eastAsia="Calibri" w:hAnsi="Century Gothic" w:cs="Times New Roman"/>
                  <w:i/>
                  <w:noProof/>
                  <w:color w:val="595959"/>
                  <w:sz w:val="20"/>
                  <w:szCs w:val="22"/>
                </w:rPr>
                <w:t xml:space="preserve"> Quito.</w:t>
              </w:r>
            </w:p>
            <w:p w14:paraId="3E2ABABC" w14:textId="77777777" w:rsidR="00987875" w:rsidRPr="00987875" w:rsidRDefault="00987875" w:rsidP="00987875">
              <w:pPr>
                <w:spacing w:before="120" w:after="120" w:line="276" w:lineRule="auto"/>
                <w:ind w:left="720" w:hanging="720"/>
                <w:jc w:val="both"/>
                <w:rPr>
                  <w:rFonts w:ascii="Century Gothic" w:eastAsia="Calibri" w:hAnsi="Century Gothic" w:cs="Times New Roman"/>
                  <w:i/>
                  <w:noProof/>
                  <w:color w:val="595959"/>
                  <w:sz w:val="20"/>
                  <w:szCs w:val="22"/>
                </w:rPr>
              </w:pPr>
              <w:r w:rsidRPr="00987875">
                <w:rPr>
                  <w:rFonts w:ascii="Century Gothic" w:eastAsia="Calibri" w:hAnsi="Century Gothic" w:cs="Times New Roman"/>
                  <w:i/>
                  <w:noProof/>
                  <w:color w:val="595959"/>
                  <w:sz w:val="20"/>
                  <w:szCs w:val="22"/>
                </w:rPr>
                <w:t xml:space="preserve">INEC. (2004). </w:t>
              </w:r>
              <w:r w:rsidRPr="00987875">
                <w:rPr>
                  <w:rFonts w:ascii="Century Gothic" w:eastAsia="Calibri" w:hAnsi="Century Gothic" w:cs="Times New Roman"/>
                  <w:i/>
                  <w:iCs/>
                  <w:noProof/>
                  <w:color w:val="595959"/>
                  <w:sz w:val="20"/>
                  <w:szCs w:val="22"/>
                </w:rPr>
                <w:t>Encuesta de Edificaciones (Permisos de Construcción) 2004.</w:t>
              </w:r>
              <w:r w:rsidRPr="00987875">
                <w:rPr>
                  <w:rFonts w:ascii="Century Gothic" w:eastAsia="Calibri" w:hAnsi="Century Gothic" w:cs="Times New Roman"/>
                  <w:i/>
                  <w:noProof/>
                  <w:color w:val="595959"/>
                  <w:sz w:val="20"/>
                  <w:szCs w:val="22"/>
                </w:rPr>
                <w:t xml:space="preserve"> Quito.</w:t>
              </w:r>
            </w:p>
            <w:p w14:paraId="084AA3FA" w14:textId="77777777" w:rsidR="00987875" w:rsidRPr="00987875" w:rsidRDefault="00987875" w:rsidP="00987875">
              <w:pPr>
                <w:spacing w:before="120" w:after="120" w:line="276" w:lineRule="auto"/>
                <w:ind w:left="720" w:hanging="720"/>
                <w:jc w:val="both"/>
                <w:rPr>
                  <w:rFonts w:ascii="Century Gothic" w:eastAsia="Calibri" w:hAnsi="Century Gothic" w:cs="Times New Roman"/>
                  <w:i/>
                  <w:noProof/>
                  <w:color w:val="595959"/>
                  <w:sz w:val="20"/>
                  <w:szCs w:val="22"/>
                </w:rPr>
              </w:pPr>
              <w:r w:rsidRPr="00987875">
                <w:rPr>
                  <w:rFonts w:ascii="Century Gothic" w:eastAsia="Calibri" w:hAnsi="Century Gothic" w:cs="Times New Roman"/>
                  <w:i/>
                  <w:noProof/>
                  <w:color w:val="595959"/>
                  <w:sz w:val="20"/>
                  <w:szCs w:val="22"/>
                </w:rPr>
                <w:t xml:space="preserve">INEC. (2005). </w:t>
              </w:r>
              <w:r w:rsidRPr="00987875">
                <w:rPr>
                  <w:rFonts w:ascii="Century Gothic" w:eastAsia="Calibri" w:hAnsi="Century Gothic" w:cs="Times New Roman"/>
                  <w:i/>
                  <w:iCs/>
                  <w:noProof/>
                  <w:color w:val="595959"/>
                  <w:sz w:val="20"/>
                  <w:szCs w:val="22"/>
                </w:rPr>
                <w:t>Encuesta de Edificaciones (Permisos de Construcción) 2005.</w:t>
              </w:r>
              <w:r w:rsidRPr="00987875">
                <w:rPr>
                  <w:rFonts w:ascii="Century Gothic" w:eastAsia="Calibri" w:hAnsi="Century Gothic" w:cs="Times New Roman"/>
                  <w:i/>
                  <w:noProof/>
                  <w:color w:val="595959"/>
                  <w:sz w:val="20"/>
                  <w:szCs w:val="22"/>
                </w:rPr>
                <w:t xml:space="preserve"> Quito.</w:t>
              </w:r>
            </w:p>
            <w:p w14:paraId="328173F4" w14:textId="77777777" w:rsidR="00987875" w:rsidRPr="00987875" w:rsidRDefault="00987875" w:rsidP="00987875">
              <w:pPr>
                <w:spacing w:before="120" w:after="120" w:line="276" w:lineRule="auto"/>
                <w:ind w:left="720" w:hanging="720"/>
                <w:jc w:val="both"/>
                <w:rPr>
                  <w:rFonts w:ascii="Century Gothic" w:eastAsia="Calibri" w:hAnsi="Century Gothic" w:cs="Times New Roman"/>
                  <w:i/>
                  <w:noProof/>
                  <w:color w:val="595959"/>
                  <w:sz w:val="20"/>
                  <w:szCs w:val="22"/>
                </w:rPr>
              </w:pPr>
              <w:r w:rsidRPr="00987875">
                <w:rPr>
                  <w:rFonts w:ascii="Century Gothic" w:eastAsia="Calibri" w:hAnsi="Century Gothic" w:cs="Times New Roman"/>
                  <w:i/>
                  <w:noProof/>
                  <w:color w:val="595959"/>
                  <w:sz w:val="20"/>
                  <w:szCs w:val="22"/>
                </w:rPr>
                <w:t xml:space="preserve">INEC. (2006). </w:t>
              </w:r>
              <w:r w:rsidRPr="00987875">
                <w:rPr>
                  <w:rFonts w:ascii="Century Gothic" w:eastAsia="Calibri" w:hAnsi="Century Gothic" w:cs="Times New Roman"/>
                  <w:i/>
                  <w:iCs/>
                  <w:noProof/>
                  <w:color w:val="595959"/>
                  <w:sz w:val="20"/>
                  <w:szCs w:val="22"/>
                </w:rPr>
                <w:t>Encuesta de Edificaciones (Permisos de Construcción) 2006.</w:t>
              </w:r>
              <w:r w:rsidRPr="00987875">
                <w:rPr>
                  <w:rFonts w:ascii="Century Gothic" w:eastAsia="Calibri" w:hAnsi="Century Gothic" w:cs="Times New Roman"/>
                  <w:i/>
                  <w:noProof/>
                  <w:color w:val="595959"/>
                  <w:sz w:val="20"/>
                  <w:szCs w:val="22"/>
                </w:rPr>
                <w:t xml:space="preserve"> Quito.</w:t>
              </w:r>
            </w:p>
            <w:p w14:paraId="2B4A3215" w14:textId="77777777" w:rsidR="00987875" w:rsidRPr="00987875" w:rsidRDefault="00987875" w:rsidP="00987875">
              <w:pPr>
                <w:spacing w:before="120" w:after="120" w:line="276" w:lineRule="auto"/>
                <w:jc w:val="both"/>
                <w:rPr>
                  <w:rFonts w:ascii="Century Gothic" w:eastAsia="Calibri" w:hAnsi="Century Gothic" w:cs="Times New Roman"/>
                  <w:color w:val="595959"/>
                  <w:sz w:val="20"/>
                  <w:szCs w:val="22"/>
                </w:rPr>
              </w:pPr>
              <w:r w:rsidRPr="00987875">
                <w:rPr>
                  <w:rFonts w:ascii="Century Gothic" w:eastAsia="Calibri" w:hAnsi="Century Gothic" w:cs="Times New Roman"/>
                  <w:color w:val="595959"/>
                  <w:sz w:val="20"/>
                  <w:szCs w:val="22"/>
                </w:rPr>
                <w:t>INEC. (2007). Encuesta de Edificaciones (Permisos de Construcción) 2007. Quito.</w:t>
              </w:r>
            </w:p>
            <w:p w14:paraId="58700C52" w14:textId="77777777" w:rsidR="00987875" w:rsidRPr="00987875" w:rsidRDefault="00987875" w:rsidP="00987875">
              <w:pPr>
                <w:spacing w:before="120" w:after="120" w:line="276" w:lineRule="auto"/>
                <w:jc w:val="both"/>
                <w:rPr>
                  <w:rFonts w:ascii="Century Gothic" w:eastAsia="Calibri" w:hAnsi="Century Gothic" w:cs="Times New Roman"/>
                  <w:color w:val="595959"/>
                  <w:sz w:val="20"/>
                  <w:szCs w:val="22"/>
                </w:rPr>
              </w:pPr>
              <w:r w:rsidRPr="00987875">
                <w:rPr>
                  <w:rFonts w:ascii="Century Gothic" w:eastAsia="Calibri" w:hAnsi="Century Gothic" w:cs="Times New Roman"/>
                  <w:color w:val="595959"/>
                  <w:sz w:val="20"/>
                  <w:szCs w:val="22"/>
                </w:rPr>
                <w:t>INEC. (2008). Encuesta de Edificaciones (Permisos de Construcción) 2008. Quito</w:t>
              </w:r>
            </w:p>
            <w:p w14:paraId="5D958492" w14:textId="77777777" w:rsidR="00987875" w:rsidRPr="00987875" w:rsidRDefault="00987875" w:rsidP="00987875">
              <w:pPr>
                <w:spacing w:before="120" w:after="120" w:line="276" w:lineRule="auto"/>
                <w:jc w:val="both"/>
                <w:rPr>
                  <w:rFonts w:ascii="Century Gothic" w:eastAsia="Calibri" w:hAnsi="Century Gothic" w:cs="Times New Roman"/>
                  <w:color w:val="595959"/>
                  <w:sz w:val="20"/>
                  <w:szCs w:val="22"/>
                </w:rPr>
              </w:pPr>
              <w:r w:rsidRPr="00987875">
                <w:rPr>
                  <w:rFonts w:ascii="Century Gothic" w:eastAsia="Calibri" w:hAnsi="Century Gothic" w:cs="Times New Roman"/>
                  <w:color w:val="595959"/>
                  <w:sz w:val="20"/>
                  <w:szCs w:val="22"/>
                </w:rPr>
                <w:t>INEC. (2009). Encuesta de Edificaciones (Permisos de Construcción) 2009. Quito</w:t>
              </w:r>
            </w:p>
            <w:p w14:paraId="4C0BCCA0" w14:textId="77777777" w:rsidR="00987875" w:rsidRPr="00987875" w:rsidRDefault="00987875" w:rsidP="00987875">
              <w:pPr>
                <w:spacing w:before="120" w:after="120" w:line="276" w:lineRule="auto"/>
                <w:jc w:val="both"/>
                <w:rPr>
                  <w:rFonts w:ascii="Century Gothic" w:eastAsia="Calibri" w:hAnsi="Century Gothic" w:cs="Times New Roman"/>
                  <w:color w:val="595959"/>
                  <w:sz w:val="20"/>
                  <w:szCs w:val="22"/>
                </w:rPr>
              </w:pPr>
              <w:r w:rsidRPr="00987875">
                <w:rPr>
                  <w:rFonts w:ascii="Century Gothic" w:eastAsia="Calibri" w:hAnsi="Century Gothic" w:cs="Times New Roman"/>
                  <w:color w:val="595959"/>
                  <w:sz w:val="20"/>
                  <w:szCs w:val="22"/>
                </w:rPr>
                <w:t>INEC. (2010). Encuesta de Edificaciones (Permisos de Construcción) 2010. Quito</w:t>
              </w:r>
            </w:p>
            <w:p w14:paraId="7BB5EC10" w14:textId="77777777" w:rsidR="00987875" w:rsidRPr="00987875" w:rsidRDefault="00987875" w:rsidP="00987875">
              <w:pPr>
                <w:spacing w:before="120" w:after="120" w:line="276" w:lineRule="auto"/>
                <w:jc w:val="both"/>
                <w:rPr>
                  <w:rFonts w:ascii="Century Gothic" w:eastAsia="Calibri" w:hAnsi="Century Gothic" w:cs="Times New Roman"/>
                  <w:color w:val="595959"/>
                  <w:sz w:val="20"/>
                  <w:szCs w:val="22"/>
                </w:rPr>
              </w:pPr>
              <w:r w:rsidRPr="00987875">
                <w:rPr>
                  <w:rFonts w:ascii="Century Gothic" w:eastAsia="Calibri" w:hAnsi="Century Gothic" w:cs="Times New Roman"/>
                  <w:color w:val="595959"/>
                  <w:sz w:val="20"/>
                  <w:szCs w:val="22"/>
                </w:rPr>
                <w:t>INEC. (2011). Encuesta de Edificaciones (Permisos de Construcción) 2011. Quito</w:t>
              </w:r>
            </w:p>
            <w:p w14:paraId="0D2E2F21" w14:textId="77777777" w:rsidR="00987875" w:rsidRPr="00987875" w:rsidRDefault="00987875" w:rsidP="00987875">
              <w:pPr>
                <w:spacing w:before="120" w:after="120" w:line="276" w:lineRule="auto"/>
                <w:jc w:val="both"/>
                <w:rPr>
                  <w:rFonts w:ascii="Century Gothic" w:eastAsia="Calibri" w:hAnsi="Century Gothic" w:cs="Times New Roman"/>
                  <w:color w:val="595959"/>
                  <w:sz w:val="20"/>
                  <w:szCs w:val="22"/>
                </w:rPr>
              </w:pPr>
              <w:r w:rsidRPr="00987875">
                <w:rPr>
                  <w:rFonts w:ascii="Century Gothic" w:eastAsia="Calibri" w:hAnsi="Century Gothic" w:cs="Times New Roman"/>
                  <w:color w:val="595959"/>
                  <w:sz w:val="20"/>
                  <w:szCs w:val="22"/>
                </w:rPr>
                <w:t>INEC. (2012). Encuesta de Edificaciones (Permisos de Construcción) 2012. Quito</w:t>
              </w:r>
            </w:p>
            <w:p w14:paraId="3FD2CEA5" w14:textId="77777777" w:rsidR="00987875" w:rsidRPr="00987875" w:rsidRDefault="00987875" w:rsidP="00987875">
              <w:pPr>
                <w:spacing w:before="120" w:after="120" w:line="276" w:lineRule="auto"/>
                <w:jc w:val="both"/>
                <w:rPr>
                  <w:rFonts w:ascii="Century Gothic" w:eastAsia="Calibri" w:hAnsi="Century Gothic" w:cs="Times New Roman"/>
                  <w:color w:val="595959"/>
                  <w:sz w:val="20"/>
                  <w:szCs w:val="22"/>
                </w:rPr>
              </w:pPr>
              <w:r w:rsidRPr="00987875">
                <w:rPr>
                  <w:rFonts w:ascii="Century Gothic" w:eastAsia="Calibri" w:hAnsi="Century Gothic" w:cs="Times New Roman"/>
                  <w:color w:val="595959"/>
                  <w:sz w:val="20"/>
                  <w:szCs w:val="22"/>
                </w:rPr>
                <w:t>INEC. (2013). Encuesta de Edificaciones (Permisos de Construcción) 2013. Quito</w:t>
              </w:r>
            </w:p>
            <w:p w14:paraId="154E58A0" w14:textId="77777777" w:rsidR="00987875" w:rsidRPr="00987875" w:rsidRDefault="00987875" w:rsidP="00987875">
              <w:pPr>
                <w:spacing w:before="120" w:after="120" w:line="276" w:lineRule="auto"/>
                <w:jc w:val="both"/>
                <w:rPr>
                  <w:rFonts w:ascii="Century Gothic" w:eastAsia="Calibri" w:hAnsi="Century Gothic" w:cs="Times New Roman"/>
                  <w:color w:val="595959"/>
                  <w:sz w:val="20"/>
                  <w:szCs w:val="22"/>
                </w:rPr>
              </w:pPr>
              <w:r w:rsidRPr="00987875">
                <w:rPr>
                  <w:rFonts w:ascii="Century Gothic" w:eastAsia="Calibri" w:hAnsi="Century Gothic" w:cs="Times New Roman"/>
                  <w:color w:val="595959"/>
                  <w:sz w:val="20"/>
                  <w:szCs w:val="22"/>
                </w:rPr>
                <w:t>INEC. (2014). Encuesta de Edificaciones (Permisos de Construcción) 2014. Quito</w:t>
              </w:r>
            </w:p>
            <w:p w14:paraId="79AAACF1" w14:textId="77777777" w:rsidR="00987875" w:rsidRPr="00987875" w:rsidRDefault="00987875" w:rsidP="00987875">
              <w:pPr>
                <w:spacing w:before="120" w:after="120" w:line="276" w:lineRule="auto"/>
                <w:jc w:val="both"/>
                <w:rPr>
                  <w:rFonts w:ascii="Century Gothic" w:eastAsia="Calibri" w:hAnsi="Century Gothic" w:cs="Times New Roman"/>
                  <w:color w:val="595959"/>
                  <w:sz w:val="20"/>
                  <w:szCs w:val="22"/>
                </w:rPr>
              </w:pPr>
              <w:r w:rsidRPr="00987875">
                <w:rPr>
                  <w:rFonts w:ascii="Century Gothic" w:eastAsia="Calibri" w:hAnsi="Century Gothic" w:cs="Times New Roman"/>
                  <w:color w:val="595959"/>
                  <w:sz w:val="20"/>
                  <w:szCs w:val="22"/>
                </w:rPr>
                <w:t>INEC. (2015). Encuesta de Edificaciones (Permisos de Construcción) 2015. Quito</w:t>
              </w:r>
            </w:p>
            <w:p w14:paraId="23B989F2" w14:textId="77777777" w:rsidR="00987875" w:rsidRPr="00987875" w:rsidRDefault="00987875" w:rsidP="00987875">
              <w:pPr>
                <w:spacing w:before="120" w:after="120" w:line="276" w:lineRule="auto"/>
                <w:jc w:val="both"/>
                <w:rPr>
                  <w:rFonts w:ascii="Century Gothic" w:eastAsia="Calibri" w:hAnsi="Century Gothic" w:cs="Times New Roman"/>
                  <w:color w:val="595959"/>
                  <w:sz w:val="20"/>
                  <w:szCs w:val="22"/>
                </w:rPr>
              </w:pPr>
              <w:r w:rsidRPr="00987875">
                <w:rPr>
                  <w:rFonts w:ascii="Century Gothic" w:eastAsia="Calibri" w:hAnsi="Century Gothic" w:cs="Times New Roman"/>
                  <w:color w:val="595959"/>
                  <w:sz w:val="20"/>
                  <w:szCs w:val="22"/>
                </w:rPr>
                <w:t>INEC. (2016). Encuesta de Edificaciones (Permisos de Construcción) 2016. Quito</w:t>
              </w:r>
            </w:p>
            <w:p w14:paraId="1FEDCE13" w14:textId="77777777" w:rsidR="00987875" w:rsidRPr="00987875" w:rsidRDefault="00987875" w:rsidP="00987875">
              <w:pPr>
                <w:spacing w:before="120" w:after="120" w:line="276" w:lineRule="auto"/>
                <w:jc w:val="both"/>
                <w:rPr>
                  <w:rFonts w:ascii="Century Gothic" w:eastAsia="Calibri" w:hAnsi="Century Gothic" w:cs="Times New Roman"/>
                  <w:color w:val="595959"/>
                  <w:sz w:val="20"/>
                  <w:szCs w:val="22"/>
                </w:rPr>
              </w:pPr>
              <w:r w:rsidRPr="00987875">
                <w:rPr>
                  <w:rFonts w:ascii="Century Gothic" w:eastAsia="Calibri" w:hAnsi="Century Gothic" w:cs="Times New Roman"/>
                  <w:color w:val="595959"/>
                  <w:sz w:val="20"/>
                  <w:szCs w:val="22"/>
                </w:rPr>
                <w:t>INEC. (2017). Encuesta de Edificaciones (Permisos de Construcción) 2017. Quito</w:t>
              </w:r>
            </w:p>
            <w:p w14:paraId="01077B7C" w14:textId="77777777" w:rsidR="00987875" w:rsidRPr="00987875" w:rsidRDefault="00987875" w:rsidP="00987875">
              <w:pPr>
                <w:spacing w:before="120" w:after="120" w:line="276" w:lineRule="auto"/>
                <w:jc w:val="both"/>
                <w:rPr>
                  <w:rFonts w:ascii="Century Gothic" w:eastAsia="Calibri" w:hAnsi="Century Gothic" w:cs="Times New Roman"/>
                  <w:color w:val="595959"/>
                  <w:sz w:val="20"/>
                  <w:szCs w:val="22"/>
                </w:rPr>
              </w:pPr>
              <w:r w:rsidRPr="00987875">
                <w:rPr>
                  <w:rFonts w:ascii="Century Gothic" w:eastAsia="Calibri" w:hAnsi="Century Gothic" w:cs="Times New Roman"/>
                  <w:color w:val="595959"/>
                  <w:sz w:val="20"/>
                  <w:szCs w:val="22"/>
                </w:rPr>
                <w:t>INEC. (2018). Encuesta de Edificaciones (Permisos de Construcción) 2018. Quito</w:t>
              </w:r>
            </w:p>
            <w:p w14:paraId="1718E997" w14:textId="77777777" w:rsidR="00987875" w:rsidRPr="00987875" w:rsidRDefault="00987875" w:rsidP="00987875">
              <w:pPr>
                <w:spacing w:before="120" w:after="120" w:line="276" w:lineRule="auto"/>
                <w:jc w:val="both"/>
                <w:rPr>
                  <w:rFonts w:ascii="Century Gothic" w:eastAsia="Calibri" w:hAnsi="Century Gothic" w:cs="Times New Roman"/>
                  <w:color w:val="595959"/>
                  <w:sz w:val="20"/>
                  <w:szCs w:val="22"/>
                </w:rPr>
              </w:pPr>
              <w:r w:rsidRPr="00987875">
                <w:rPr>
                  <w:rFonts w:ascii="Century Gothic" w:eastAsia="Calibri" w:hAnsi="Century Gothic" w:cs="Times New Roman"/>
                  <w:color w:val="595959"/>
                  <w:sz w:val="20"/>
                  <w:szCs w:val="22"/>
                </w:rPr>
                <w:t>INEC. (2019). Encuesta de Edificaciones (Permisos de Construcción) 2019. Quito</w:t>
              </w:r>
            </w:p>
            <w:p w14:paraId="31C5F969" w14:textId="77777777" w:rsidR="00987875" w:rsidRPr="00987875" w:rsidRDefault="00987875" w:rsidP="00987875">
              <w:pPr>
                <w:spacing w:before="120" w:after="120" w:line="276" w:lineRule="auto"/>
                <w:jc w:val="both"/>
                <w:rPr>
                  <w:rFonts w:ascii="Century Gothic" w:eastAsia="Calibri" w:hAnsi="Century Gothic" w:cs="Times New Roman"/>
                  <w:color w:val="595959"/>
                  <w:sz w:val="20"/>
                  <w:szCs w:val="22"/>
                </w:rPr>
              </w:pPr>
              <w:r w:rsidRPr="00987875">
                <w:rPr>
                  <w:rFonts w:ascii="Century Gothic" w:eastAsia="Calibri" w:hAnsi="Century Gothic" w:cs="Times New Roman"/>
                  <w:color w:val="595959"/>
                  <w:sz w:val="20"/>
                  <w:szCs w:val="22"/>
                </w:rPr>
                <w:t>INEC. (2020). Encuesta de Edificaciones (Permisos de Construcción) 2020. Quito</w:t>
              </w:r>
            </w:p>
            <w:p w14:paraId="12FDEEED" w14:textId="77777777" w:rsidR="00987875" w:rsidRPr="00987875" w:rsidRDefault="00987875" w:rsidP="00987875">
              <w:pPr>
                <w:spacing w:before="120" w:after="120" w:line="276" w:lineRule="auto"/>
                <w:jc w:val="both"/>
                <w:rPr>
                  <w:rFonts w:ascii="Century Gothic" w:eastAsia="Calibri" w:hAnsi="Century Gothic" w:cs="Times New Roman"/>
                  <w:color w:val="595959"/>
                  <w:sz w:val="20"/>
                  <w:szCs w:val="22"/>
                </w:rPr>
              </w:pPr>
              <w:r w:rsidRPr="00987875">
                <w:rPr>
                  <w:rFonts w:ascii="Century Gothic" w:eastAsia="Calibri" w:hAnsi="Century Gothic" w:cs="Times New Roman"/>
                  <w:color w:val="595959"/>
                  <w:sz w:val="20"/>
                  <w:szCs w:val="22"/>
                </w:rPr>
                <w:t>INEC. (2021). Estadísticas de Edificaciones (ESED) 2021. Quito</w:t>
              </w:r>
            </w:p>
            <w:p w14:paraId="32C3B7A7" w14:textId="77777777" w:rsidR="00987875" w:rsidRPr="00987875" w:rsidRDefault="00987875" w:rsidP="00987875">
              <w:pPr>
                <w:spacing w:before="120" w:after="120" w:line="276" w:lineRule="auto"/>
                <w:ind w:left="720" w:hanging="720"/>
                <w:jc w:val="both"/>
                <w:rPr>
                  <w:rFonts w:ascii="Century Gothic" w:eastAsia="Calibri" w:hAnsi="Century Gothic" w:cs="Times New Roman"/>
                  <w:i/>
                  <w:noProof/>
                  <w:color w:val="595959"/>
                  <w:sz w:val="20"/>
                  <w:szCs w:val="22"/>
                </w:rPr>
              </w:pPr>
              <w:r w:rsidRPr="00987875">
                <w:rPr>
                  <w:rFonts w:ascii="Century Gothic" w:eastAsia="Calibri" w:hAnsi="Century Gothic" w:cs="Times New Roman"/>
                  <w:i/>
                  <w:noProof/>
                  <w:color w:val="595959"/>
                  <w:sz w:val="20"/>
                  <w:szCs w:val="22"/>
                </w:rPr>
                <w:t xml:space="preserve">INEC. (2020). </w:t>
              </w:r>
              <w:r w:rsidRPr="00987875">
                <w:rPr>
                  <w:rFonts w:ascii="Century Gothic" w:eastAsia="Calibri" w:hAnsi="Century Gothic" w:cs="Times New Roman"/>
                  <w:i/>
                  <w:iCs/>
                  <w:noProof/>
                  <w:color w:val="595959"/>
                  <w:sz w:val="20"/>
                  <w:szCs w:val="22"/>
                </w:rPr>
                <w:t>Banco de Datos Abiertos</w:t>
              </w:r>
              <w:r w:rsidRPr="00987875">
                <w:rPr>
                  <w:rFonts w:ascii="Century Gothic" w:eastAsia="Calibri" w:hAnsi="Century Gothic" w:cs="Times New Roman"/>
                  <w:i/>
                  <w:noProof/>
                  <w:color w:val="595959"/>
                  <w:sz w:val="20"/>
                  <w:szCs w:val="22"/>
                </w:rPr>
                <w:t>. Obtenido de Edificaciones: http://aplicaciones3.ecuadorencifras.gob.ec/BIINEC-war/index.xhtml</w:t>
              </w:r>
            </w:p>
            <w:p w14:paraId="196950AF" w14:textId="77777777" w:rsidR="00987875" w:rsidRPr="00987875" w:rsidRDefault="00987875" w:rsidP="00987875">
              <w:pPr>
                <w:spacing w:before="120" w:after="120" w:line="276" w:lineRule="auto"/>
                <w:ind w:left="720" w:hanging="720"/>
                <w:jc w:val="both"/>
                <w:rPr>
                  <w:rFonts w:ascii="Century Gothic" w:eastAsia="Calibri" w:hAnsi="Century Gothic" w:cs="Times New Roman"/>
                  <w:i/>
                  <w:noProof/>
                  <w:color w:val="595959"/>
                  <w:sz w:val="20"/>
                  <w:szCs w:val="22"/>
                </w:rPr>
              </w:pPr>
              <w:r w:rsidRPr="00987875">
                <w:rPr>
                  <w:rFonts w:ascii="Century Gothic" w:eastAsia="Calibri" w:hAnsi="Century Gothic" w:cs="Times New Roman"/>
                  <w:i/>
                  <w:noProof/>
                  <w:color w:val="595959"/>
                  <w:sz w:val="20"/>
                  <w:szCs w:val="22"/>
                </w:rPr>
                <w:t xml:space="preserve">INEC. (2020). </w:t>
              </w:r>
              <w:r w:rsidRPr="00987875">
                <w:rPr>
                  <w:rFonts w:ascii="Century Gothic" w:eastAsia="Calibri" w:hAnsi="Century Gothic" w:cs="Times New Roman"/>
                  <w:i/>
                  <w:iCs/>
                  <w:noProof/>
                  <w:color w:val="595959"/>
                  <w:sz w:val="20"/>
                  <w:szCs w:val="22"/>
                </w:rPr>
                <w:t>Datos Históricos</w:t>
              </w:r>
              <w:r w:rsidRPr="00987875">
                <w:rPr>
                  <w:rFonts w:ascii="Century Gothic" w:eastAsia="Calibri" w:hAnsi="Century Gothic" w:cs="Times New Roman"/>
                  <w:i/>
                  <w:noProof/>
                  <w:color w:val="595959"/>
                  <w:sz w:val="20"/>
                  <w:szCs w:val="22"/>
                </w:rPr>
                <w:t>. Obtenido de Edificaciones: https://www.ecuadorencifras.gob.ec/banco-de-informacion/</w:t>
              </w:r>
            </w:p>
            <w:p w14:paraId="7848FE95" w14:textId="77777777" w:rsidR="00987875" w:rsidRPr="00987875" w:rsidRDefault="00987875" w:rsidP="00987875">
              <w:pPr>
                <w:spacing w:before="120" w:after="120" w:line="276" w:lineRule="auto"/>
                <w:ind w:left="720" w:hanging="720"/>
                <w:jc w:val="both"/>
                <w:rPr>
                  <w:rFonts w:ascii="Century Gothic" w:eastAsia="Calibri" w:hAnsi="Century Gothic" w:cs="Times New Roman"/>
                  <w:i/>
                  <w:noProof/>
                  <w:color w:val="595959"/>
                  <w:sz w:val="20"/>
                  <w:szCs w:val="22"/>
                </w:rPr>
              </w:pPr>
              <w:r w:rsidRPr="00987875">
                <w:rPr>
                  <w:rFonts w:ascii="Century Gothic" w:eastAsia="Calibri" w:hAnsi="Century Gothic" w:cs="Times New Roman"/>
                  <w:i/>
                  <w:noProof/>
                  <w:color w:val="595959"/>
                  <w:sz w:val="20"/>
                  <w:szCs w:val="22"/>
                </w:rPr>
                <w:t xml:space="preserve">JUNAPLA. (1966). </w:t>
              </w:r>
              <w:r w:rsidRPr="00987875">
                <w:rPr>
                  <w:rFonts w:ascii="Century Gothic" w:eastAsia="Calibri" w:hAnsi="Century Gothic" w:cs="Times New Roman"/>
                  <w:i/>
                  <w:iCs/>
                  <w:noProof/>
                  <w:color w:val="595959"/>
                  <w:sz w:val="20"/>
                  <w:szCs w:val="22"/>
                </w:rPr>
                <w:t>Estadísticas de Permisos de Costrucción 1966.</w:t>
              </w:r>
              <w:r w:rsidRPr="00987875">
                <w:rPr>
                  <w:rFonts w:ascii="Century Gothic" w:eastAsia="Calibri" w:hAnsi="Century Gothic" w:cs="Times New Roman"/>
                  <w:i/>
                  <w:noProof/>
                  <w:color w:val="595959"/>
                  <w:sz w:val="20"/>
                  <w:szCs w:val="22"/>
                </w:rPr>
                <w:t xml:space="preserve"> Quito.</w:t>
              </w:r>
            </w:p>
            <w:p w14:paraId="235B9ABF" w14:textId="77777777" w:rsidR="00987875" w:rsidRPr="00987875" w:rsidRDefault="00987875" w:rsidP="00987875">
              <w:pPr>
                <w:spacing w:before="120" w:after="120" w:line="276" w:lineRule="auto"/>
                <w:ind w:left="720" w:hanging="720"/>
                <w:jc w:val="both"/>
                <w:rPr>
                  <w:rFonts w:ascii="Century Gothic" w:eastAsia="Calibri" w:hAnsi="Century Gothic" w:cs="Times New Roman"/>
                  <w:i/>
                  <w:noProof/>
                  <w:color w:val="595959"/>
                  <w:sz w:val="20"/>
                  <w:szCs w:val="22"/>
                </w:rPr>
              </w:pPr>
              <w:r w:rsidRPr="00987875">
                <w:rPr>
                  <w:rFonts w:ascii="Century Gothic" w:eastAsia="Calibri" w:hAnsi="Century Gothic" w:cs="Times New Roman"/>
                  <w:i/>
                  <w:noProof/>
                  <w:color w:val="595959"/>
                  <w:sz w:val="20"/>
                  <w:szCs w:val="22"/>
                </w:rPr>
                <w:t xml:space="preserve">JUNAPLA. (1966). </w:t>
              </w:r>
              <w:r w:rsidRPr="00987875">
                <w:rPr>
                  <w:rFonts w:ascii="Century Gothic" w:eastAsia="Calibri" w:hAnsi="Century Gothic" w:cs="Times New Roman"/>
                  <w:i/>
                  <w:iCs/>
                  <w:noProof/>
                  <w:color w:val="595959"/>
                  <w:sz w:val="20"/>
                  <w:szCs w:val="22"/>
                </w:rPr>
                <w:t>Primer Censo de Contrucción 1966.</w:t>
              </w:r>
              <w:r w:rsidRPr="00987875">
                <w:rPr>
                  <w:rFonts w:ascii="Century Gothic" w:eastAsia="Calibri" w:hAnsi="Century Gothic" w:cs="Times New Roman"/>
                  <w:i/>
                  <w:noProof/>
                  <w:color w:val="595959"/>
                  <w:sz w:val="20"/>
                  <w:szCs w:val="22"/>
                </w:rPr>
                <w:t xml:space="preserve"> Quito.</w:t>
              </w:r>
            </w:p>
            <w:p w14:paraId="0C4C4FF5" w14:textId="77777777" w:rsidR="00987875" w:rsidRPr="00987875" w:rsidRDefault="00987875" w:rsidP="00987875">
              <w:pPr>
                <w:spacing w:before="120" w:after="120" w:line="276" w:lineRule="auto"/>
                <w:ind w:left="720" w:hanging="720"/>
                <w:jc w:val="both"/>
                <w:rPr>
                  <w:rFonts w:ascii="Century Gothic" w:eastAsia="Calibri" w:hAnsi="Century Gothic" w:cs="Times New Roman"/>
                  <w:i/>
                  <w:noProof/>
                  <w:color w:val="595959"/>
                  <w:sz w:val="20"/>
                  <w:szCs w:val="22"/>
                </w:rPr>
              </w:pPr>
              <w:r w:rsidRPr="00987875">
                <w:rPr>
                  <w:rFonts w:ascii="Century Gothic" w:eastAsia="Calibri" w:hAnsi="Century Gothic" w:cs="Times New Roman"/>
                  <w:i/>
                  <w:noProof/>
                  <w:color w:val="595959"/>
                  <w:sz w:val="20"/>
                  <w:szCs w:val="22"/>
                </w:rPr>
                <w:t xml:space="preserve">JUNAPLA. (1967). </w:t>
              </w:r>
              <w:r w:rsidRPr="00987875">
                <w:rPr>
                  <w:rFonts w:ascii="Century Gothic" w:eastAsia="Calibri" w:hAnsi="Century Gothic" w:cs="Times New Roman"/>
                  <w:i/>
                  <w:iCs/>
                  <w:noProof/>
                  <w:color w:val="595959"/>
                  <w:sz w:val="20"/>
                  <w:szCs w:val="22"/>
                </w:rPr>
                <w:t>Encuesta de Edificaciones (Permisos de Construcción) 1967.</w:t>
              </w:r>
              <w:r w:rsidRPr="00987875">
                <w:rPr>
                  <w:rFonts w:ascii="Century Gothic" w:eastAsia="Calibri" w:hAnsi="Century Gothic" w:cs="Times New Roman"/>
                  <w:i/>
                  <w:noProof/>
                  <w:color w:val="595959"/>
                  <w:sz w:val="20"/>
                  <w:szCs w:val="22"/>
                </w:rPr>
                <w:t xml:space="preserve"> Quito.</w:t>
              </w:r>
            </w:p>
            <w:p w14:paraId="66A410D1" w14:textId="77777777" w:rsidR="00987875" w:rsidRPr="00987875" w:rsidRDefault="00987875" w:rsidP="00987875">
              <w:pPr>
                <w:spacing w:before="120" w:after="120" w:line="276" w:lineRule="auto"/>
                <w:ind w:left="720" w:hanging="720"/>
                <w:jc w:val="both"/>
                <w:rPr>
                  <w:rFonts w:ascii="Century Gothic" w:eastAsia="Calibri" w:hAnsi="Century Gothic" w:cs="Times New Roman"/>
                  <w:i/>
                  <w:noProof/>
                  <w:color w:val="595959"/>
                  <w:sz w:val="20"/>
                  <w:szCs w:val="22"/>
                </w:rPr>
              </w:pPr>
              <w:r w:rsidRPr="00987875">
                <w:rPr>
                  <w:rFonts w:ascii="Century Gothic" w:eastAsia="Calibri" w:hAnsi="Century Gothic" w:cs="Times New Roman"/>
                  <w:i/>
                  <w:noProof/>
                  <w:color w:val="595959"/>
                  <w:sz w:val="20"/>
                  <w:szCs w:val="22"/>
                </w:rPr>
                <w:t xml:space="preserve">JUNAPLA. (1968). </w:t>
              </w:r>
              <w:r w:rsidRPr="00987875">
                <w:rPr>
                  <w:rFonts w:ascii="Century Gothic" w:eastAsia="Calibri" w:hAnsi="Century Gothic" w:cs="Times New Roman"/>
                  <w:i/>
                  <w:iCs/>
                  <w:noProof/>
                  <w:color w:val="595959"/>
                  <w:sz w:val="20"/>
                  <w:szCs w:val="22"/>
                </w:rPr>
                <w:t>Encuesta de Edificaciones (Permisos de Construcción) 1968.</w:t>
              </w:r>
              <w:r w:rsidRPr="00987875">
                <w:rPr>
                  <w:rFonts w:ascii="Century Gothic" w:eastAsia="Calibri" w:hAnsi="Century Gothic" w:cs="Times New Roman"/>
                  <w:i/>
                  <w:noProof/>
                  <w:color w:val="595959"/>
                  <w:sz w:val="20"/>
                  <w:szCs w:val="22"/>
                </w:rPr>
                <w:t xml:space="preserve"> Quito.</w:t>
              </w:r>
            </w:p>
            <w:p w14:paraId="135F48DF" w14:textId="3F25FF36" w:rsidR="00987875" w:rsidRDefault="00987875" w:rsidP="00987875">
              <w:pPr>
                <w:pStyle w:val="Crditos"/>
                <w:jc w:val="right"/>
                <w:rPr>
                  <w:rFonts w:ascii="Open Sans" w:hAnsi="Open Sans" w:cs="Open Sans"/>
                  <w:color w:val="6E6E7C"/>
                  <w:szCs w:val="18"/>
                </w:rPr>
              </w:pPr>
              <w:r w:rsidRPr="00987875">
                <w:rPr>
                  <w:rFonts w:eastAsia="Calibri" w:cs="Times New Roman"/>
                  <w:b/>
                  <w:i/>
                  <w:color w:val="6E6E7C"/>
                  <w:sz w:val="20"/>
                  <w:szCs w:val="20"/>
                  <w:lang w:val="es-EC" w:eastAsia="en-US" w:bidi="ar-SA"/>
                </w:rPr>
                <w:fldChar w:fldCharType="end"/>
              </w:r>
            </w:p>
          </w:sdtContent>
        </w:sdt>
      </w:sdtContent>
    </w:sdt>
    <w:p w14:paraId="497B3C86" w14:textId="77777777" w:rsidR="00987875" w:rsidRDefault="00987875" w:rsidP="00065530">
      <w:pPr>
        <w:pStyle w:val="Crditos"/>
        <w:jc w:val="right"/>
        <w:rPr>
          <w:rFonts w:ascii="Open Sans" w:hAnsi="Open Sans" w:cs="Open Sans"/>
          <w:color w:val="6E6E7C"/>
          <w:szCs w:val="18"/>
        </w:rPr>
      </w:pPr>
    </w:p>
    <w:p w14:paraId="17CDAC49" w14:textId="77777777" w:rsidR="00987875" w:rsidRDefault="00987875" w:rsidP="00065530">
      <w:pPr>
        <w:pStyle w:val="Crditos"/>
        <w:jc w:val="right"/>
        <w:rPr>
          <w:rFonts w:ascii="Open Sans" w:hAnsi="Open Sans" w:cs="Open Sans"/>
          <w:color w:val="6E6E7C"/>
          <w:szCs w:val="18"/>
        </w:rPr>
      </w:pPr>
    </w:p>
    <w:p w14:paraId="48572A8F" w14:textId="77777777" w:rsidR="00987875" w:rsidRDefault="00987875" w:rsidP="00065530">
      <w:pPr>
        <w:pStyle w:val="Crditos"/>
        <w:jc w:val="right"/>
        <w:rPr>
          <w:rFonts w:ascii="Open Sans" w:hAnsi="Open Sans" w:cs="Open Sans"/>
          <w:color w:val="6E6E7C"/>
          <w:szCs w:val="18"/>
        </w:rPr>
      </w:pPr>
    </w:p>
    <w:p w14:paraId="53089913" w14:textId="77777777" w:rsidR="00987875" w:rsidRDefault="00987875" w:rsidP="00987875">
      <w:pPr>
        <w:pStyle w:val="Crditos"/>
        <w:rPr>
          <w:rFonts w:ascii="Open Sans" w:hAnsi="Open Sans" w:cs="Open Sans"/>
          <w:color w:val="6E6E7C"/>
          <w:szCs w:val="18"/>
        </w:rPr>
      </w:pPr>
    </w:p>
    <w:p w14:paraId="0BE541AD" w14:textId="77777777" w:rsidR="00987875" w:rsidRDefault="00987875" w:rsidP="00065530">
      <w:pPr>
        <w:pStyle w:val="Crditos"/>
        <w:jc w:val="right"/>
        <w:rPr>
          <w:rFonts w:ascii="Open Sans" w:hAnsi="Open Sans" w:cs="Open Sans"/>
          <w:color w:val="6E6E7C"/>
          <w:szCs w:val="18"/>
        </w:rPr>
      </w:pPr>
    </w:p>
    <w:p w14:paraId="1B6E7D4B" w14:textId="77777777" w:rsidR="00987875" w:rsidRDefault="00987875" w:rsidP="00065530">
      <w:pPr>
        <w:pStyle w:val="Crditos"/>
        <w:jc w:val="right"/>
        <w:rPr>
          <w:rFonts w:ascii="Open Sans" w:hAnsi="Open Sans" w:cs="Open Sans"/>
          <w:color w:val="6E6E7C"/>
          <w:szCs w:val="18"/>
        </w:rPr>
      </w:pPr>
    </w:p>
    <w:p w14:paraId="78C979F0" w14:textId="77777777" w:rsidR="00987875" w:rsidRDefault="00987875" w:rsidP="00065530">
      <w:pPr>
        <w:pStyle w:val="Crditos"/>
        <w:jc w:val="right"/>
        <w:rPr>
          <w:rFonts w:ascii="Open Sans" w:hAnsi="Open Sans" w:cs="Open Sans"/>
          <w:color w:val="6E6E7C"/>
          <w:szCs w:val="18"/>
        </w:rPr>
      </w:pPr>
    </w:p>
    <w:p w14:paraId="085DBE33" w14:textId="77777777" w:rsidR="0007659A" w:rsidRDefault="0007659A"/>
    <w:p w14:paraId="0FDBB98B" w14:textId="77777777" w:rsidR="004B7813" w:rsidRDefault="004B7813" w:rsidP="006A55F7">
      <w:pPr>
        <w:pStyle w:val="TtulodeTDC"/>
        <w:rPr>
          <w:rFonts w:ascii="Century Gothic" w:eastAsia="Century Gothic" w:hAnsi="Century Gothic" w:cs="Century Gothic"/>
          <w:b w:val="0"/>
          <w:bCs w:val="0"/>
          <w:color w:val="6E6E7C"/>
          <w:sz w:val="20"/>
          <w:szCs w:val="22"/>
          <w:lang w:val="es-ES" w:eastAsia="es-ES" w:bidi="es-ES"/>
        </w:rPr>
        <w:sectPr w:rsidR="004B7813" w:rsidSect="006A55F7">
          <w:headerReference w:type="default" r:id="rId11"/>
          <w:footerReference w:type="even" r:id="rId12"/>
          <w:footerReference w:type="default" r:id="rId13"/>
          <w:headerReference w:type="first" r:id="rId14"/>
          <w:pgSz w:w="11900" w:h="16840"/>
          <w:pgMar w:top="1418" w:right="1134" w:bottom="1418" w:left="1134" w:header="709" w:footer="709" w:gutter="0"/>
          <w:cols w:space="720"/>
          <w:titlePg/>
          <w:docGrid w:linePitch="360"/>
        </w:sectPr>
      </w:pPr>
    </w:p>
    <w:p w14:paraId="300E8774" w14:textId="4892485C" w:rsidR="006A55F7" w:rsidRDefault="009A4D43" w:rsidP="006A55F7">
      <w:pPr>
        <w:pStyle w:val="Textoindependiente"/>
        <w:rPr>
          <w:color w:val="auto"/>
          <w:sz w:val="20"/>
          <w:szCs w:val="20"/>
        </w:rPr>
      </w:pPr>
      <w:r>
        <w:rPr>
          <w:noProof/>
          <w:lang w:val="es-EC" w:eastAsia="es-EC" w:bidi="ar-SA"/>
        </w:rPr>
        <w:lastRenderedPageBreak/>
        <w:drawing>
          <wp:anchor distT="0" distB="0" distL="114300" distR="114300" simplePos="0" relativeHeight="251679744" behindDoc="1" locked="0" layoutInCell="1" allowOverlap="1" wp14:anchorId="2EEEBB9A" wp14:editId="0E0CC1EC">
            <wp:simplePos x="0" y="0"/>
            <wp:positionH relativeFrom="column">
              <wp:posOffset>-446243</wp:posOffset>
            </wp:positionH>
            <wp:positionV relativeFrom="paragraph">
              <wp:posOffset>-612140</wp:posOffset>
            </wp:positionV>
            <wp:extent cx="7529800" cy="10661590"/>
            <wp:effectExtent l="0" t="0" r="0" b="6985"/>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pic:cNvPicPr/>
                  </pic:nvPicPr>
                  <pic:blipFill>
                    <a:blip r:embed="rId15" cstate="email">
                      <a:extLst>
                        <a:ext uri="{28A0092B-C50C-407E-A947-70E740481C1C}">
                          <a14:useLocalDpi xmlns:a14="http://schemas.microsoft.com/office/drawing/2010/main"/>
                        </a:ext>
                      </a:extLst>
                    </a:blip>
                    <a:stretch>
                      <a:fillRect/>
                    </a:stretch>
                  </pic:blipFill>
                  <pic:spPr>
                    <a:xfrm>
                      <a:off x="0" y="0"/>
                      <a:ext cx="7529800" cy="10661590"/>
                    </a:xfrm>
                    <a:prstGeom prst="rect">
                      <a:avLst/>
                    </a:prstGeom>
                  </pic:spPr>
                </pic:pic>
              </a:graphicData>
            </a:graphic>
            <wp14:sizeRelH relativeFrom="page">
              <wp14:pctWidth>0</wp14:pctWidth>
            </wp14:sizeRelH>
            <wp14:sizeRelV relativeFrom="page">
              <wp14:pctHeight>0</wp14:pctHeight>
            </wp14:sizeRelV>
          </wp:anchor>
        </w:drawing>
      </w:r>
    </w:p>
    <w:p w14:paraId="386F4D46" w14:textId="77777777" w:rsidR="006A55F7" w:rsidRDefault="006A55F7" w:rsidP="006A55F7">
      <w:pPr>
        <w:pStyle w:val="Textoindependiente"/>
        <w:rPr>
          <w:color w:val="auto"/>
          <w:sz w:val="20"/>
          <w:szCs w:val="20"/>
        </w:rPr>
      </w:pPr>
    </w:p>
    <w:p w14:paraId="20F451FF" w14:textId="77777777" w:rsidR="006A55F7" w:rsidRPr="006A55F7" w:rsidRDefault="006A55F7" w:rsidP="006A55F7">
      <w:pPr>
        <w:pStyle w:val="Textoindependiente"/>
        <w:rPr>
          <w:color w:val="auto"/>
          <w:sz w:val="20"/>
          <w:szCs w:val="20"/>
        </w:rPr>
        <w:sectPr w:rsidR="006A55F7" w:rsidRPr="006A55F7" w:rsidSect="006A55F7">
          <w:headerReference w:type="default" r:id="rId16"/>
          <w:footerReference w:type="even" r:id="rId17"/>
          <w:footerReference w:type="default" r:id="rId18"/>
          <w:type w:val="continuous"/>
          <w:pgSz w:w="11900" w:h="16840"/>
          <w:pgMar w:top="720" w:right="720" w:bottom="720" w:left="720" w:header="708" w:footer="708" w:gutter="0"/>
          <w:cols w:num="2" w:space="708"/>
          <w:titlePg/>
          <w:docGrid w:linePitch="360"/>
        </w:sectPr>
      </w:pPr>
    </w:p>
    <w:p w14:paraId="228A15B1" w14:textId="5C9121F3" w:rsidR="006A55F7" w:rsidRPr="00165EAD" w:rsidRDefault="006A55F7" w:rsidP="006A55F7">
      <w:pPr>
        <w:pStyle w:val="Textoindependiente"/>
        <w:rPr>
          <w:color w:val="auto"/>
          <w:sz w:val="20"/>
        </w:rPr>
      </w:pPr>
    </w:p>
    <w:p w14:paraId="51A86B25" w14:textId="6087D1A5" w:rsidR="0007659A" w:rsidRDefault="00A76CE8" w:rsidP="00A76CE8">
      <w:pPr>
        <w:tabs>
          <w:tab w:val="left" w:pos="6228"/>
        </w:tabs>
      </w:pPr>
      <w:r>
        <w:tab/>
      </w:r>
    </w:p>
    <w:p w14:paraId="78E4C2F3" w14:textId="742BF615" w:rsidR="0007659A" w:rsidRDefault="0007659A"/>
    <w:p w14:paraId="5CFE875D" w14:textId="7A3A9561" w:rsidR="0007659A" w:rsidRDefault="0007659A"/>
    <w:p w14:paraId="18B69C12" w14:textId="02E1FD8B" w:rsidR="0007659A" w:rsidRDefault="0007659A"/>
    <w:p w14:paraId="5572B3D5" w14:textId="5DE187B9" w:rsidR="0007659A" w:rsidRDefault="0007659A"/>
    <w:p w14:paraId="714DD7B4" w14:textId="56F66DFA" w:rsidR="0007659A" w:rsidRDefault="0007659A"/>
    <w:p w14:paraId="3CD42FD9" w14:textId="51937778" w:rsidR="0007659A" w:rsidRDefault="0007659A"/>
    <w:p w14:paraId="300A0EDB" w14:textId="20AC34AE" w:rsidR="0007659A" w:rsidRDefault="0007659A"/>
    <w:p w14:paraId="589254C0" w14:textId="7521D38B" w:rsidR="0007659A" w:rsidRDefault="0007659A"/>
    <w:p w14:paraId="68BDE741" w14:textId="585D9675" w:rsidR="0007659A" w:rsidRDefault="0007659A"/>
    <w:p w14:paraId="1961F6C0" w14:textId="0576C7A8" w:rsidR="0007659A" w:rsidRDefault="0007659A"/>
    <w:p w14:paraId="6C345746" w14:textId="268A5EA3" w:rsidR="0007659A" w:rsidRDefault="0007659A"/>
    <w:p w14:paraId="6F5B69F2" w14:textId="55D14538" w:rsidR="0007659A" w:rsidRDefault="0007659A"/>
    <w:p w14:paraId="09E44911" w14:textId="06C0AE4D" w:rsidR="0007659A" w:rsidRDefault="0007659A"/>
    <w:p w14:paraId="78292C77" w14:textId="020CB2BB" w:rsidR="0007659A" w:rsidRDefault="0007659A"/>
    <w:p w14:paraId="1B4B3AA9" w14:textId="21BDDD24" w:rsidR="0007659A" w:rsidRDefault="0007659A"/>
    <w:p w14:paraId="5EEF64B4" w14:textId="129CF753" w:rsidR="0007659A" w:rsidRDefault="0007659A"/>
    <w:sectPr w:rsidR="0007659A" w:rsidSect="006A55F7">
      <w:type w:val="continuous"/>
      <w:pgSz w:w="11900" w:h="16840"/>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992CBC" w14:textId="77777777" w:rsidR="002D05A6" w:rsidRDefault="002D05A6" w:rsidP="0007659A">
      <w:r>
        <w:separator/>
      </w:r>
    </w:p>
  </w:endnote>
  <w:endnote w:type="continuationSeparator" w:id="0">
    <w:p w14:paraId="7B4F025D" w14:textId="77777777" w:rsidR="002D05A6" w:rsidRDefault="002D05A6" w:rsidP="00076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Open Sans">
    <w:altName w:val="Arial"/>
    <w:charset w:val="00"/>
    <w:family w:val="swiss"/>
    <w:pitch w:val="variable"/>
    <w:sig w:usb0="00000001" w:usb1="4000205B" w:usb2="00000028"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DCDE21" w14:textId="77777777" w:rsidR="00C0327B" w:rsidRDefault="00C0327B" w:rsidP="00D600D0">
    <w:pPr>
      <w:pStyle w:val="Piedepgina"/>
      <w:framePr w:wrap="none"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4F428409" w14:textId="77777777" w:rsidR="00C0327B" w:rsidRDefault="00C0327B">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0BF3C2" w14:textId="77777777" w:rsidR="00C0327B" w:rsidRDefault="00C0327B">
    <w:pPr>
      <w:pStyle w:val="Piedepgina"/>
    </w:pPr>
  </w:p>
  <w:p w14:paraId="2E933604" w14:textId="77777777" w:rsidR="00C0327B" w:rsidRDefault="00C0327B">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Nmerodepgina"/>
      </w:rPr>
      <w:id w:val="-1050995346"/>
      <w:docPartObj>
        <w:docPartGallery w:val="Page Numbers (Bottom of Page)"/>
        <w:docPartUnique/>
      </w:docPartObj>
    </w:sdtPr>
    <w:sdtEndPr>
      <w:rPr>
        <w:rStyle w:val="Nmerodepgina"/>
      </w:rPr>
    </w:sdtEndPr>
    <w:sdtContent>
      <w:p w14:paraId="4DF33258" w14:textId="60600C06" w:rsidR="00C0327B" w:rsidRDefault="00C0327B" w:rsidP="00D600D0">
        <w:pPr>
          <w:pStyle w:val="Piedepgina"/>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p w14:paraId="1AB28709" w14:textId="77777777" w:rsidR="00C0327B" w:rsidRDefault="00C0327B" w:rsidP="00B22906">
    <w:pPr>
      <w:pStyle w:val="Piedepgina"/>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Nmerodepgina"/>
        <w:rFonts w:ascii="Century Gothic" w:hAnsi="Century Gothic"/>
        <w:b/>
        <w:bCs/>
        <w:color w:val="646482"/>
        <w:sz w:val="32"/>
        <w:szCs w:val="32"/>
      </w:rPr>
      <w:id w:val="1987203445"/>
      <w:docPartObj>
        <w:docPartGallery w:val="Page Numbers (Bottom of Page)"/>
        <w:docPartUnique/>
      </w:docPartObj>
    </w:sdtPr>
    <w:sdtEndPr>
      <w:rPr>
        <w:rStyle w:val="Nmerodepgina"/>
      </w:rPr>
    </w:sdtEndPr>
    <w:sdtContent>
      <w:p w14:paraId="5071F3C7" w14:textId="75452BE5" w:rsidR="00C0327B" w:rsidRPr="00732090" w:rsidRDefault="00C0327B" w:rsidP="00732090">
        <w:pPr>
          <w:pStyle w:val="Piedepgina"/>
          <w:framePr w:wrap="none" w:vAnchor="text" w:hAnchor="page" w:x="10218" w:y="147"/>
          <w:rPr>
            <w:rStyle w:val="Nmerodepgina"/>
            <w:rFonts w:ascii="Century Gothic" w:hAnsi="Century Gothic"/>
            <w:b/>
            <w:bCs/>
            <w:color w:val="646482"/>
            <w:sz w:val="32"/>
            <w:szCs w:val="32"/>
          </w:rPr>
        </w:pPr>
        <w:r w:rsidRPr="00732090">
          <w:rPr>
            <w:rStyle w:val="Nmerodepgina"/>
            <w:rFonts w:ascii="Century Gothic" w:hAnsi="Century Gothic"/>
            <w:b/>
            <w:bCs/>
            <w:color w:val="646482"/>
            <w:sz w:val="32"/>
            <w:szCs w:val="32"/>
          </w:rPr>
          <w:fldChar w:fldCharType="begin"/>
        </w:r>
        <w:r w:rsidRPr="00732090">
          <w:rPr>
            <w:rStyle w:val="Nmerodepgina"/>
            <w:rFonts w:ascii="Century Gothic" w:hAnsi="Century Gothic"/>
            <w:b/>
            <w:bCs/>
            <w:color w:val="646482"/>
            <w:sz w:val="32"/>
            <w:szCs w:val="32"/>
          </w:rPr>
          <w:instrText xml:space="preserve"> PAGE </w:instrText>
        </w:r>
        <w:r w:rsidRPr="00732090">
          <w:rPr>
            <w:rStyle w:val="Nmerodepgina"/>
            <w:rFonts w:ascii="Century Gothic" w:hAnsi="Century Gothic"/>
            <w:b/>
            <w:bCs/>
            <w:color w:val="646482"/>
            <w:sz w:val="32"/>
            <w:szCs w:val="32"/>
          </w:rPr>
          <w:fldChar w:fldCharType="separate"/>
        </w:r>
        <w:r w:rsidR="00E35E51">
          <w:rPr>
            <w:rStyle w:val="Nmerodepgina"/>
            <w:rFonts w:ascii="Century Gothic" w:hAnsi="Century Gothic"/>
            <w:b/>
            <w:bCs/>
            <w:noProof/>
            <w:color w:val="646482"/>
            <w:sz w:val="32"/>
            <w:szCs w:val="32"/>
          </w:rPr>
          <w:t>15</w:t>
        </w:r>
        <w:r w:rsidRPr="00732090">
          <w:rPr>
            <w:rStyle w:val="Nmerodepgina"/>
            <w:rFonts w:ascii="Century Gothic" w:hAnsi="Century Gothic"/>
            <w:b/>
            <w:bCs/>
            <w:color w:val="646482"/>
            <w:sz w:val="32"/>
            <w:szCs w:val="32"/>
          </w:rPr>
          <w:fldChar w:fldCharType="end"/>
        </w:r>
      </w:p>
    </w:sdtContent>
  </w:sdt>
  <w:p w14:paraId="03DD00BD" w14:textId="77777777" w:rsidR="00C0327B" w:rsidRPr="00AE3B69" w:rsidRDefault="00C0327B" w:rsidP="00B22906">
    <w:pPr>
      <w:pStyle w:val="Piedepgina"/>
      <w:ind w:right="360"/>
      <w:rPr>
        <w:rFonts w:ascii="Century Gothic" w:hAnsi="Century Gothic"/>
        <w:b/>
        <w:bCs/>
        <w:color w:val="FFFFFF" w:themeColor="background1"/>
        <w:sz w:val="32"/>
        <w:szCs w:val="3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DCFFCC" w14:textId="77777777" w:rsidR="002D05A6" w:rsidRDefault="002D05A6" w:rsidP="0007659A">
      <w:r>
        <w:separator/>
      </w:r>
    </w:p>
  </w:footnote>
  <w:footnote w:type="continuationSeparator" w:id="0">
    <w:p w14:paraId="07A5BAC0" w14:textId="77777777" w:rsidR="002D05A6" w:rsidRDefault="002D05A6" w:rsidP="000765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6418B" w14:textId="770907B3" w:rsidR="00C0327B" w:rsidRDefault="00C0327B" w:rsidP="00D600D0">
    <w:pPr>
      <w:pStyle w:val="Encabezado"/>
      <w:tabs>
        <w:tab w:val="left" w:pos="2930"/>
      </w:tabs>
    </w:pPr>
    <w:r>
      <w:rPr>
        <w:noProof/>
        <w:lang w:eastAsia="es-EC"/>
      </w:rPr>
      <w:drawing>
        <wp:anchor distT="0" distB="0" distL="114300" distR="114300" simplePos="0" relativeHeight="251659264" behindDoc="1" locked="0" layoutInCell="1" allowOverlap="1" wp14:anchorId="67709207" wp14:editId="40487794">
          <wp:simplePos x="0" y="0"/>
          <wp:positionH relativeFrom="column">
            <wp:posOffset>-724395</wp:posOffset>
          </wp:positionH>
          <wp:positionV relativeFrom="paragraph">
            <wp:posOffset>-440022</wp:posOffset>
          </wp:positionV>
          <wp:extent cx="7551820" cy="10686778"/>
          <wp:effectExtent l="0" t="0" r="5080" b="0"/>
          <wp:wrapNone/>
          <wp:docPr id="32" name="Imagen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n 14"/>
                  <pic:cNvPicPr/>
                </pic:nvPicPr>
                <pic:blipFill>
                  <a:blip r:embed="rId1">
                    <a:extLst>
                      <a:ext uri="{28A0092B-C50C-407E-A947-70E740481C1C}">
                        <a14:useLocalDpi xmlns:a14="http://schemas.microsoft.com/office/drawing/2010/main" val="0"/>
                      </a:ext>
                    </a:extLst>
                  </a:blip>
                  <a:stretch>
                    <a:fillRect/>
                  </a:stretch>
                </pic:blipFill>
                <pic:spPr>
                  <a:xfrm>
                    <a:off x="0" y="0"/>
                    <a:ext cx="7551820" cy="10686778"/>
                  </a:xfrm>
                  <a:prstGeom prst="rect">
                    <a:avLst/>
                  </a:prstGeom>
                </pic:spPr>
              </pic:pic>
            </a:graphicData>
          </a:graphic>
          <wp14:sizeRelH relativeFrom="page">
            <wp14:pctWidth>0</wp14:pctWidth>
          </wp14:sizeRelH>
          <wp14:sizeRelV relativeFrom="page">
            <wp14:pctHeight>0</wp14:pctHeight>
          </wp14:sizeRelV>
        </wp:anchor>
      </w:drawing>
    </w: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8B020A" w14:textId="424A26FB" w:rsidR="00C0327B" w:rsidRDefault="00C0327B">
    <w:pPr>
      <w:pStyle w:val="Encabezado"/>
    </w:pPr>
    <w:r>
      <w:rPr>
        <w:noProof/>
        <w:lang w:eastAsia="es-EC"/>
      </w:rPr>
      <w:drawing>
        <wp:anchor distT="0" distB="0" distL="114300" distR="114300" simplePos="0" relativeHeight="251661312" behindDoc="1" locked="0" layoutInCell="1" allowOverlap="1" wp14:anchorId="31C64912" wp14:editId="2BEEA0B7">
          <wp:simplePos x="0" y="0"/>
          <wp:positionH relativeFrom="column">
            <wp:posOffset>-1108710</wp:posOffset>
          </wp:positionH>
          <wp:positionV relativeFrom="paragraph">
            <wp:posOffset>-441292</wp:posOffset>
          </wp:positionV>
          <wp:extent cx="7551820" cy="10686778"/>
          <wp:effectExtent l="0" t="0" r="5080" b="0"/>
          <wp:wrapNone/>
          <wp:docPr id="33" name="Imagen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n 14"/>
                  <pic:cNvPicPr/>
                </pic:nvPicPr>
                <pic:blipFill>
                  <a:blip r:embed="rId1">
                    <a:extLst>
                      <a:ext uri="{28A0092B-C50C-407E-A947-70E740481C1C}">
                        <a14:useLocalDpi xmlns:a14="http://schemas.microsoft.com/office/drawing/2010/main" val="0"/>
                      </a:ext>
                    </a:extLst>
                  </a:blip>
                  <a:stretch>
                    <a:fillRect/>
                  </a:stretch>
                </pic:blipFill>
                <pic:spPr>
                  <a:xfrm>
                    <a:off x="0" y="0"/>
                    <a:ext cx="7551820" cy="10686778"/>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1AB065" w14:textId="7C985190" w:rsidR="00C0327B" w:rsidRDefault="00C0327B">
    <w:pPr>
      <w:pStyle w:val="Encabezado"/>
    </w:pPr>
    <w:r>
      <w:rPr>
        <w:noProof/>
        <w:lang w:eastAsia="es-EC"/>
      </w:rPr>
      <w:drawing>
        <wp:anchor distT="0" distB="0" distL="114300" distR="114300" simplePos="0" relativeHeight="251663360" behindDoc="1" locked="0" layoutInCell="1" allowOverlap="1" wp14:anchorId="7A7DED48" wp14:editId="1DF49712">
          <wp:simplePos x="0" y="0"/>
          <wp:positionH relativeFrom="column">
            <wp:posOffset>-1068557</wp:posOffset>
          </wp:positionH>
          <wp:positionV relativeFrom="paragraph">
            <wp:posOffset>-439217</wp:posOffset>
          </wp:positionV>
          <wp:extent cx="7551820" cy="10686778"/>
          <wp:effectExtent l="0" t="0" r="5080" b="0"/>
          <wp:wrapNone/>
          <wp:docPr id="43" name="Imagen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n 14"/>
                  <pic:cNvPicPr/>
                </pic:nvPicPr>
                <pic:blipFill>
                  <a:blip r:embed="rId1">
                    <a:extLst>
                      <a:ext uri="{28A0092B-C50C-407E-A947-70E740481C1C}">
                        <a14:useLocalDpi xmlns:a14="http://schemas.microsoft.com/office/drawing/2010/main" val="0"/>
                      </a:ext>
                    </a:extLst>
                  </a:blip>
                  <a:stretch>
                    <a:fillRect/>
                  </a:stretch>
                </pic:blipFill>
                <pic:spPr>
                  <a:xfrm>
                    <a:off x="0" y="0"/>
                    <a:ext cx="7551820" cy="10686778"/>
                  </a:xfrm>
                  <a:prstGeom prst="rect">
                    <a:avLst/>
                  </a:prstGeom>
                </pic:spPr>
              </pic:pic>
            </a:graphicData>
          </a:graphic>
          <wp14:sizeRelH relativeFrom="page">
            <wp14:pctWidth>0</wp14:pctWidth>
          </wp14:sizeRelH>
          <wp14:sizeRelV relativeFrom="page">
            <wp14:pctHeight>0</wp14:pctHeight>
          </wp14:sizeRelV>
        </wp:anchor>
      </w:drawing>
    </w:r>
  </w:p>
  <w:p w14:paraId="0206E5CE" w14:textId="77777777" w:rsidR="00C0327B" w:rsidRDefault="00C0327B">
    <w:pPr>
      <w:pStyle w:val="Encabezado"/>
    </w:pPr>
  </w:p>
  <w:p w14:paraId="55BAC596" w14:textId="77777777" w:rsidR="00C0327B" w:rsidRDefault="00C0327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24E4A"/>
    <w:multiLevelType w:val="hybridMultilevel"/>
    <w:tmpl w:val="B25A99EA"/>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 w15:restartNumberingAfterBreak="0">
    <w:nsid w:val="01BF2E12"/>
    <w:multiLevelType w:val="hybridMultilevel"/>
    <w:tmpl w:val="39E42D58"/>
    <w:lvl w:ilvl="0" w:tplc="0C0A000F">
      <w:start w:val="1"/>
      <w:numFmt w:val="decimal"/>
      <w:lvlText w:val="%1."/>
      <w:lvlJc w:val="left"/>
      <w:pPr>
        <w:ind w:left="720"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79509F5"/>
    <w:multiLevelType w:val="hybridMultilevel"/>
    <w:tmpl w:val="5442B7BE"/>
    <w:lvl w:ilvl="0" w:tplc="0C0A0001">
      <w:start w:val="1"/>
      <w:numFmt w:val="bullet"/>
      <w:lvlText w:val=""/>
      <w:lvlJc w:val="left"/>
      <w:pPr>
        <w:ind w:left="795" w:hanging="360"/>
      </w:pPr>
      <w:rPr>
        <w:rFonts w:ascii="Symbol" w:hAnsi="Symbol" w:hint="default"/>
      </w:rPr>
    </w:lvl>
    <w:lvl w:ilvl="1" w:tplc="0C0A0003" w:tentative="1">
      <w:start w:val="1"/>
      <w:numFmt w:val="bullet"/>
      <w:lvlText w:val="o"/>
      <w:lvlJc w:val="left"/>
      <w:pPr>
        <w:ind w:left="1515" w:hanging="360"/>
      </w:pPr>
      <w:rPr>
        <w:rFonts w:ascii="Courier New" w:hAnsi="Courier New" w:cs="Courier New" w:hint="default"/>
      </w:rPr>
    </w:lvl>
    <w:lvl w:ilvl="2" w:tplc="0C0A0005" w:tentative="1">
      <w:start w:val="1"/>
      <w:numFmt w:val="bullet"/>
      <w:lvlText w:val=""/>
      <w:lvlJc w:val="left"/>
      <w:pPr>
        <w:ind w:left="2235" w:hanging="360"/>
      </w:pPr>
      <w:rPr>
        <w:rFonts w:ascii="Wingdings" w:hAnsi="Wingdings" w:hint="default"/>
      </w:rPr>
    </w:lvl>
    <w:lvl w:ilvl="3" w:tplc="0C0A0001" w:tentative="1">
      <w:start w:val="1"/>
      <w:numFmt w:val="bullet"/>
      <w:lvlText w:val=""/>
      <w:lvlJc w:val="left"/>
      <w:pPr>
        <w:ind w:left="2955" w:hanging="360"/>
      </w:pPr>
      <w:rPr>
        <w:rFonts w:ascii="Symbol" w:hAnsi="Symbol" w:hint="default"/>
      </w:rPr>
    </w:lvl>
    <w:lvl w:ilvl="4" w:tplc="0C0A0003" w:tentative="1">
      <w:start w:val="1"/>
      <w:numFmt w:val="bullet"/>
      <w:lvlText w:val="o"/>
      <w:lvlJc w:val="left"/>
      <w:pPr>
        <w:ind w:left="3675" w:hanging="360"/>
      </w:pPr>
      <w:rPr>
        <w:rFonts w:ascii="Courier New" w:hAnsi="Courier New" w:cs="Courier New" w:hint="default"/>
      </w:rPr>
    </w:lvl>
    <w:lvl w:ilvl="5" w:tplc="0C0A0005" w:tentative="1">
      <w:start w:val="1"/>
      <w:numFmt w:val="bullet"/>
      <w:lvlText w:val=""/>
      <w:lvlJc w:val="left"/>
      <w:pPr>
        <w:ind w:left="4395" w:hanging="360"/>
      </w:pPr>
      <w:rPr>
        <w:rFonts w:ascii="Wingdings" w:hAnsi="Wingdings" w:hint="default"/>
      </w:rPr>
    </w:lvl>
    <w:lvl w:ilvl="6" w:tplc="0C0A0001" w:tentative="1">
      <w:start w:val="1"/>
      <w:numFmt w:val="bullet"/>
      <w:lvlText w:val=""/>
      <w:lvlJc w:val="left"/>
      <w:pPr>
        <w:ind w:left="5115" w:hanging="360"/>
      </w:pPr>
      <w:rPr>
        <w:rFonts w:ascii="Symbol" w:hAnsi="Symbol" w:hint="default"/>
      </w:rPr>
    </w:lvl>
    <w:lvl w:ilvl="7" w:tplc="0C0A0003" w:tentative="1">
      <w:start w:val="1"/>
      <w:numFmt w:val="bullet"/>
      <w:lvlText w:val="o"/>
      <w:lvlJc w:val="left"/>
      <w:pPr>
        <w:ind w:left="5835" w:hanging="360"/>
      </w:pPr>
      <w:rPr>
        <w:rFonts w:ascii="Courier New" w:hAnsi="Courier New" w:cs="Courier New" w:hint="default"/>
      </w:rPr>
    </w:lvl>
    <w:lvl w:ilvl="8" w:tplc="0C0A0005" w:tentative="1">
      <w:start w:val="1"/>
      <w:numFmt w:val="bullet"/>
      <w:lvlText w:val=""/>
      <w:lvlJc w:val="left"/>
      <w:pPr>
        <w:ind w:left="6555" w:hanging="360"/>
      </w:pPr>
      <w:rPr>
        <w:rFonts w:ascii="Wingdings" w:hAnsi="Wingdings" w:hint="default"/>
      </w:rPr>
    </w:lvl>
  </w:abstractNum>
  <w:abstractNum w:abstractNumId="3" w15:restartNumberingAfterBreak="0">
    <w:nsid w:val="15AB657D"/>
    <w:multiLevelType w:val="hybridMultilevel"/>
    <w:tmpl w:val="6FBE66B2"/>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4" w15:restartNumberingAfterBreak="0">
    <w:nsid w:val="18024635"/>
    <w:multiLevelType w:val="hybridMultilevel"/>
    <w:tmpl w:val="33DCEECA"/>
    <w:lvl w:ilvl="0" w:tplc="C3763442">
      <w:start w:val="1"/>
      <w:numFmt w:val="bullet"/>
      <w:lvlText w:val="-"/>
      <w:lvlJc w:val="left"/>
      <w:pPr>
        <w:ind w:left="720" w:hanging="360"/>
      </w:pPr>
      <w:rPr>
        <w:rFonts w:ascii="Century Gothic" w:eastAsiaTheme="minorHAnsi" w:hAnsi="Century Gothic" w:cs="Times New Roman"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5" w15:restartNumberingAfterBreak="0">
    <w:nsid w:val="1FED0975"/>
    <w:multiLevelType w:val="hybridMultilevel"/>
    <w:tmpl w:val="17625AD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2105020C"/>
    <w:multiLevelType w:val="hybridMultilevel"/>
    <w:tmpl w:val="226C0B76"/>
    <w:lvl w:ilvl="0" w:tplc="08B085CA">
      <w:start w:val="1"/>
      <w:numFmt w:val="decimal"/>
      <w:lvlText w:val="%1."/>
      <w:lvlJc w:val="left"/>
      <w:pPr>
        <w:ind w:left="720" w:hanging="360"/>
      </w:pPr>
      <w:rPr>
        <w:rFonts w:cs="Calibri" w:hint="default"/>
        <w:b/>
        <w:color w:val="7F7F7F" w:themeColor="text1" w:themeTint="80"/>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7" w15:restartNumberingAfterBreak="0">
    <w:nsid w:val="23C20387"/>
    <w:multiLevelType w:val="hybridMultilevel"/>
    <w:tmpl w:val="E1AE72D0"/>
    <w:lvl w:ilvl="0" w:tplc="300A0011">
      <w:start w:val="1"/>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8" w15:restartNumberingAfterBreak="0">
    <w:nsid w:val="26EC54BB"/>
    <w:multiLevelType w:val="multilevel"/>
    <w:tmpl w:val="56BA7D0C"/>
    <w:lvl w:ilvl="0">
      <w:start w:val="1"/>
      <w:numFmt w:val="decimal"/>
      <w:lvlText w:val="%1."/>
      <w:lvlJc w:val="left"/>
      <w:pPr>
        <w:ind w:left="720" w:hanging="360"/>
      </w:pPr>
    </w:lvl>
    <w:lvl w:ilvl="1">
      <w:start w:val="1"/>
      <w:numFmt w:val="decimal"/>
      <w:isLgl/>
      <w:lvlText w:val="%1.%2."/>
      <w:lvlJc w:val="left"/>
      <w:pPr>
        <w:ind w:left="1146" w:hanging="720"/>
      </w:pPr>
      <w:rPr>
        <w:rFonts w:hint="default"/>
        <w:b/>
      </w:rPr>
    </w:lvl>
    <w:lvl w:ilvl="2">
      <w:start w:val="1"/>
      <w:numFmt w:val="decimal"/>
      <w:isLgl/>
      <w:lvlText w:val="%1.%2.%3."/>
      <w:lvlJc w:val="left"/>
      <w:pPr>
        <w:ind w:left="1212" w:hanging="720"/>
      </w:pPr>
      <w:rPr>
        <w:rFonts w:hint="default"/>
        <w:b/>
      </w:rPr>
    </w:lvl>
    <w:lvl w:ilvl="3">
      <w:start w:val="1"/>
      <w:numFmt w:val="decimal"/>
      <w:isLgl/>
      <w:lvlText w:val="%1.%2.%3.%4."/>
      <w:lvlJc w:val="left"/>
      <w:pPr>
        <w:ind w:left="1638" w:hanging="1080"/>
      </w:pPr>
      <w:rPr>
        <w:rFonts w:hint="default"/>
        <w:b/>
      </w:rPr>
    </w:lvl>
    <w:lvl w:ilvl="4">
      <w:start w:val="1"/>
      <w:numFmt w:val="decimal"/>
      <w:isLgl/>
      <w:lvlText w:val="%1.%2.%3.%4.%5."/>
      <w:lvlJc w:val="left"/>
      <w:pPr>
        <w:ind w:left="2064" w:hanging="1440"/>
      </w:pPr>
      <w:rPr>
        <w:rFonts w:hint="default"/>
        <w:b/>
      </w:rPr>
    </w:lvl>
    <w:lvl w:ilvl="5">
      <w:start w:val="1"/>
      <w:numFmt w:val="decimal"/>
      <w:isLgl/>
      <w:lvlText w:val="%1.%2.%3.%4.%5.%6."/>
      <w:lvlJc w:val="left"/>
      <w:pPr>
        <w:ind w:left="2130" w:hanging="1440"/>
      </w:pPr>
      <w:rPr>
        <w:rFonts w:hint="default"/>
        <w:b/>
      </w:rPr>
    </w:lvl>
    <w:lvl w:ilvl="6">
      <w:start w:val="1"/>
      <w:numFmt w:val="decimal"/>
      <w:isLgl/>
      <w:lvlText w:val="%1.%2.%3.%4.%5.%6.%7."/>
      <w:lvlJc w:val="left"/>
      <w:pPr>
        <w:ind w:left="2556" w:hanging="1800"/>
      </w:pPr>
      <w:rPr>
        <w:rFonts w:hint="default"/>
        <w:b/>
      </w:rPr>
    </w:lvl>
    <w:lvl w:ilvl="7">
      <w:start w:val="1"/>
      <w:numFmt w:val="decimal"/>
      <w:isLgl/>
      <w:lvlText w:val="%1.%2.%3.%4.%5.%6.%7.%8."/>
      <w:lvlJc w:val="left"/>
      <w:pPr>
        <w:ind w:left="2622" w:hanging="1800"/>
      </w:pPr>
      <w:rPr>
        <w:rFonts w:hint="default"/>
        <w:b/>
      </w:rPr>
    </w:lvl>
    <w:lvl w:ilvl="8">
      <w:start w:val="1"/>
      <w:numFmt w:val="decimal"/>
      <w:isLgl/>
      <w:lvlText w:val="%1.%2.%3.%4.%5.%6.%7.%8.%9."/>
      <w:lvlJc w:val="left"/>
      <w:pPr>
        <w:ind w:left="3048" w:hanging="2160"/>
      </w:pPr>
      <w:rPr>
        <w:rFonts w:hint="default"/>
        <w:b/>
      </w:rPr>
    </w:lvl>
  </w:abstractNum>
  <w:abstractNum w:abstractNumId="9" w15:restartNumberingAfterBreak="0">
    <w:nsid w:val="2CD47159"/>
    <w:multiLevelType w:val="hybridMultilevel"/>
    <w:tmpl w:val="19D6AC64"/>
    <w:lvl w:ilvl="0" w:tplc="300A000F">
      <w:start w:val="1"/>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0" w15:restartNumberingAfterBreak="0">
    <w:nsid w:val="31D041AD"/>
    <w:multiLevelType w:val="multilevel"/>
    <w:tmpl w:val="0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363111D"/>
    <w:multiLevelType w:val="hybridMultilevel"/>
    <w:tmpl w:val="EDBCC7A4"/>
    <w:lvl w:ilvl="0" w:tplc="300A000F">
      <w:start w:val="1"/>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2" w15:restartNumberingAfterBreak="0">
    <w:nsid w:val="377129DC"/>
    <w:multiLevelType w:val="hybridMultilevel"/>
    <w:tmpl w:val="C1B492E0"/>
    <w:lvl w:ilvl="0" w:tplc="3B3495C8">
      <w:start w:val="1"/>
      <w:numFmt w:val="decimal"/>
      <w:pStyle w:val="Textoprincipal-Numerado"/>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382651E0"/>
    <w:multiLevelType w:val="hybridMultilevel"/>
    <w:tmpl w:val="9A7AB582"/>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4" w15:restartNumberingAfterBreak="0">
    <w:nsid w:val="3AD23D0E"/>
    <w:multiLevelType w:val="hybridMultilevel"/>
    <w:tmpl w:val="F650F0A4"/>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5" w15:restartNumberingAfterBreak="0">
    <w:nsid w:val="3B903FFE"/>
    <w:multiLevelType w:val="hybridMultilevel"/>
    <w:tmpl w:val="52226582"/>
    <w:lvl w:ilvl="0" w:tplc="BB704D06">
      <w:start w:val="1"/>
      <w:numFmt w:val="lowerLetter"/>
      <w:lvlText w:val="%1)"/>
      <w:lvlJc w:val="left"/>
      <w:pPr>
        <w:ind w:left="360" w:hanging="360"/>
      </w:pPr>
      <w:rPr>
        <w:rFonts w:hint="default"/>
        <w:b/>
      </w:rPr>
    </w:lvl>
    <w:lvl w:ilvl="1" w:tplc="300A0019" w:tentative="1">
      <w:start w:val="1"/>
      <w:numFmt w:val="lowerLetter"/>
      <w:lvlText w:val="%2."/>
      <w:lvlJc w:val="left"/>
      <w:pPr>
        <w:ind w:left="1080" w:hanging="360"/>
      </w:pPr>
    </w:lvl>
    <w:lvl w:ilvl="2" w:tplc="300A001B" w:tentative="1">
      <w:start w:val="1"/>
      <w:numFmt w:val="lowerRoman"/>
      <w:lvlText w:val="%3."/>
      <w:lvlJc w:val="right"/>
      <w:pPr>
        <w:ind w:left="1800" w:hanging="180"/>
      </w:pPr>
    </w:lvl>
    <w:lvl w:ilvl="3" w:tplc="300A000F" w:tentative="1">
      <w:start w:val="1"/>
      <w:numFmt w:val="decimal"/>
      <w:lvlText w:val="%4."/>
      <w:lvlJc w:val="left"/>
      <w:pPr>
        <w:ind w:left="2520" w:hanging="360"/>
      </w:pPr>
    </w:lvl>
    <w:lvl w:ilvl="4" w:tplc="300A0019" w:tentative="1">
      <w:start w:val="1"/>
      <w:numFmt w:val="lowerLetter"/>
      <w:lvlText w:val="%5."/>
      <w:lvlJc w:val="left"/>
      <w:pPr>
        <w:ind w:left="3240" w:hanging="360"/>
      </w:pPr>
    </w:lvl>
    <w:lvl w:ilvl="5" w:tplc="300A001B" w:tentative="1">
      <w:start w:val="1"/>
      <w:numFmt w:val="lowerRoman"/>
      <w:lvlText w:val="%6."/>
      <w:lvlJc w:val="right"/>
      <w:pPr>
        <w:ind w:left="3960" w:hanging="180"/>
      </w:pPr>
    </w:lvl>
    <w:lvl w:ilvl="6" w:tplc="300A000F" w:tentative="1">
      <w:start w:val="1"/>
      <w:numFmt w:val="decimal"/>
      <w:lvlText w:val="%7."/>
      <w:lvlJc w:val="left"/>
      <w:pPr>
        <w:ind w:left="4680" w:hanging="360"/>
      </w:pPr>
    </w:lvl>
    <w:lvl w:ilvl="7" w:tplc="300A0019" w:tentative="1">
      <w:start w:val="1"/>
      <w:numFmt w:val="lowerLetter"/>
      <w:lvlText w:val="%8."/>
      <w:lvlJc w:val="left"/>
      <w:pPr>
        <w:ind w:left="5400" w:hanging="360"/>
      </w:pPr>
    </w:lvl>
    <w:lvl w:ilvl="8" w:tplc="300A001B" w:tentative="1">
      <w:start w:val="1"/>
      <w:numFmt w:val="lowerRoman"/>
      <w:lvlText w:val="%9."/>
      <w:lvlJc w:val="right"/>
      <w:pPr>
        <w:ind w:left="6120" w:hanging="180"/>
      </w:pPr>
    </w:lvl>
  </w:abstractNum>
  <w:abstractNum w:abstractNumId="16" w15:restartNumberingAfterBreak="0">
    <w:nsid w:val="3ED81DE6"/>
    <w:multiLevelType w:val="hybridMultilevel"/>
    <w:tmpl w:val="09CC14CA"/>
    <w:lvl w:ilvl="0" w:tplc="0E94BC76">
      <w:start w:val="1"/>
      <w:numFmt w:val="decimal"/>
      <w:lvlText w:val="%1."/>
      <w:lvlJc w:val="left"/>
      <w:pPr>
        <w:ind w:left="2911" w:hanging="360"/>
      </w:pPr>
      <w:rPr>
        <w:rFonts w:hint="default"/>
        <w:b/>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7" w15:restartNumberingAfterBreak="0">
    <w:nsid w:val="3F601449"/>
    <w:multiLevelType w:val="hybridMultilevel"/>
    <w:tmpl w:val="BCDA6B48"/>
    <w:lvl w:ilvl="0" w:tplc="36328114">
      <w:start w:val="1"/>
      <w:numFmt w:val="bullet"/>
      <w:lvlText w:val="•"/>
      <w:lvlJc w:val="left"/>
      <w:pPr>
        <w:tabs>
          <w:tab w:val="num" w:pos="720"/>
        </w:tabs>
        <w:ind w:left="720" w:hanging="360"/>
      </w:pPr>
      <w:rPr>
        <w:rFonts w:ascii="Times New Roman" w:hAnsi="Times New Roman" w:hint="default"/>
      </w:rPr>
    </w:lvl>
    <w:lvl w:ilvl="1" w:tplc="76C60828" w:tentative="1">
      <w:start w:val="1"/>
      <w:numFmt w:val="bullet"/>
      <w:lvlText w:val="•"/>
      <w:lvlJc w:val="left"/>
      <w:pPr>
        <w:tabs>
          <w:tab w:val="num" w:pos="1440"/>
        </w:tabs>
        <w:ind w:left="1440" w:hanging="360"/>
      </w:pPr>
      <w:rPr>
        <w:rFonts w:ascii="Times New Roman" w:hAnsi="Times New Roman" w:hint="default"/>
      </w:rPr>
    </w:lvl>
    <w:lvl w:ilvl="2" w:tplc="5FA4AA04" w:tentative="1">
      <w:start w:val="1"/>
      <w:numFmt w:val="bullet"/>
      <w:lvlText w:val="•"/>
      <w:lvlJc w:val="left"/>
      <w:pPr>
        <w:tabs>
          <w:tab w:val="num" w:pos="2160"/>
        </w:tabs>
        <w:ind w:left="2160" w:hanging="360"/>
      </w:pPr>
      <w:rPr>
        <w:rFonts w:ascii="Times New Roman" w:hAnsi="Times New Roman" w:hint="default"/>
      </w:rPr>
    </w:lvl>
    <w:lvl w:ilvl="3" w:tplc="CD1C325E" w:tentative="1">
      <w:start w:val="1"/>
      <w:numFmt w:val="bullet"/>
      <w:lvlText w:val="•"/>
      <w:lvlJc w:val="left"/>
      <w:pPr>
        <w:tabs>
          <w:tab w:val="num" w:pos="2880"/>
        </w:tabs>
        <w:ind w:left="2880" w:hanging="360"/>
      </w:pPr>
      <w:rPr>
        <w:rFonts w:ascii="Times New Roman" w:hAnsi="Times New Roman" w:hint="default"/>
      </w:rPr>
    </w:lvl>
    <w:lvl w:ilvl="4" w:tplc="9508DD8C" w:tentative="1">
      <w:start w:val="1"/>
      <w:numFmt w:val="bullet"/>
      <w:lvlText w:val="•"/>
      <w:lvlJc w:val="left"/>
      <w:pPr>
        <w:tabs>
          <w:tab w:val="num" w:pos="3600"/>
        </w:tabs>
        <w:ind w:left="3600" w:hanging="360"/>
      </w:pPr>
      <w:rPr>
        <w:rFonts w:ascii="Times New Roman" w:hAnsi="Times New Roman" w:hint="default"/>
      </w:rPr>
    </w:lvl>
    <w:lvl w:ilvl="5" w:tplc="C1D6E592" w:tentative="1">
      <w:start w:val="1"/>
      <w:numFmt w:val="bullet"/>
      <w:lvlText w:val="•"/>
      <w:lvlJc w:val="left"/>
      <w:pPr>
        <w:tabs>
          <w:tab w:val="num" w:pos="4320"/>
        </w:tabs>
        <w:ind w:left="4320" w:hanging="360"/>
      </w:pPr>
      <w:rPr>
        <w:rFonts w:ascii="Times New Roman" w:hAnsi="Times New Roman" w:hint="default"/>
      </w:rPr>
    </w:lvl>
    <w:lvl w:ilvl="6" w:tplc="8FE01C3C" w:tentative="1">
      <w:start w:val="1"/>
      <w:numFmt w:val="bullet"/>
      <w:lvlText w:val="•"/>
      <w:lvlJc w:val="left"/>
      <w:pPr>
        <w:tabs>
          <w:tab w:val="num" w:pos="5040"/>
        </w:tabs>
        <w:ind w:left="5040" w:hanging="360"/>
      </w:pPr>
      <w:rPr>
        <w:rFonts w:ascii="Times New Roman" w:hAnsi="Times New Roman" w:hint="default"/>
      </w:rPr>
    </w:lvl>
    <w:lvl w:ilvl="7" w:tplc="8270A884" w:tentative="1">
      <w:start w:val="1"/>
      <w:numFmt w:val="bullet"/>
      <w:lvlText w:val="•"/>
      <w:lvlJc w:val="left"/>
      <w:pPr>
        <w:tabs>
          <w:tab w:val="num" w:pos="5760"/>
        </w:tabs>
        <w:ind w:left="5760" w:hanging="360"/>
      </w:pPr>
      <w:rPr>
        <w:rFonts w:ascii="Times New Roman" w:hAnsi="Times New Roman" w:hint="default"/>
      </w:rPr>
    </w:lvl>
    <w:lvl w:ilvl="8" w:tplc="5A609838"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485C31A9"/>
    <w:multiLevelType w:val="hybridMultilevel"/>
    <w:tmpl w:val="59E2871E"/>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9" w15:restartNumberingAfterBreak="0">
    <w:nsid w:val="4A5A340A"/>
    <w:multiLevelType w:val="hybridMultilevel"/>
    <w:tmpl w:val="E1484772"/>
    <w:lvl w:ilvl="0" w:tplc="820EE16E">
      <w:numFmt w:val="bullet"/>
      <w:lvlText w:val=""/>
      <w:lvlJc w:val="left"/>
      <w:pPr>
        <w:ind w:left="720" w:hanging="360"/>
      </w:pPr>
      <w:rPr>
        <w:rFonts w:ascii="Symbol" w:eastAsia="Century Gothic" w:hAnsi="Symbol" w:cs="Century Gothic"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4A741BC2"/>
    <w:multiLevelType w:val="hybridMultilevel"/>
    <w:tmpl w:val="4BB26A5E"/>
    <w:lvl w:ilvl="0" w:tplc="B15EDFD6">
      <w:start w:val="1"/>
      <w:numFmt w:val="decimal"/>
      <w:pStyle w:val="Prrafodelista"/>
      <w:lvlText w:val="%1."/>
      <w:lvlJc w:val="left"/>
      <w:pPr>
        <w:ind w:left="1440" w:hanging="360"/>
      </w:pPr>
      <w:rPr>
        <w:rFonts w:cs="Calibri" w:hint="default"/>
        <w:b/>
        <w:color w:val="7F7F7F" w:themeColor="text1" w:themeTint="80"/>
      </w:rPr>
    </w:lvl>
    <w:lvl w:ilvl="1" w:tplc="300A0019" w:tentative="1">
      <w:start w:val="1"/>
      <w:numFmt w:val="lowerLetter"/>
      <w:lvlText w:val="%2."/>
      <w:lvlJc w:val="left"/>
      <w:pPr>
        <w:ind w:left="2160" w:hanging="360"/>
      </w:pPr>
    </w:lvl>
    <w:lvl w:ilvl="2" w:tplc="300A001B" w:tentative="1">
      <w:start w:val="1"/>
      <w:numFmt w:val="lowerRoman"/>
      <w:lvlText w:val="%3."/>
      <w:lvlJc w:val="right"/>
      <w:pPr>
        <w:ind w:left="2880" w:hanging="180"/>
      </w:pPr>
    </w:lvl>
    <w:lvl w:ilvl="3" w:tplc="300A000F" w:tentative="1">
      <w:start w:val="1"/>
      <w:numFmt w:val="decimal"/>
      <w:lvlText w:val="%4."/>
      <w:lvlJc w:val="left"/>
      <w:pPr>
        <w:ind w:left="3600" w:hanging="360"/>
      </w:pPr>
    </w:lvl>
    <w:lvl w:ilvl="4" w:tplc="300A0019" w:tentative="1">
      <w:start w:val="1"/>
      <w:numFmt w:val="lowerLetter"/>
      <w:lvlText w:val="%5."/>
      <w:lvlJc w:val="left"/>
      <w:pPr>
        <w:ind w:left="4320" w:hanging="360"/>
      </w:pPr>
    </w:lvl>
    <w:lvl w:ilvl="5" w:tplc="300A001B" w:tentative="1">
      <w:start w:val="1"/>
      <w:numFmt w:val="lowerRoman"/>
      <w:lvlText w:val="%6."/>
      <w:lvlJc w:val="right"/>
      <w:pPr>
        <w:ind w:left="5040" w:hanging="180"/>
      </w:pPr>
    </w:lvl>
    <w:lvl w:ilvl="6" w:tplc="300A000F" w:tentative="1">
      <w:start w:val="1"/>
      <w:numFmt w:val="decimal"/>
      <w:lvlText w:val="%7."/>
      <w:lvlJc w:val="left"/>
      <w:pPr>
        <w:ind w:left="5760" w:hanging="360"/>
      </w:pPr>
    </w:lvl>
    <w:lvl w:ilvl="7" w:tplc="300A0019" w:tentative="1">
      <w:start w:val="1"/>
      <w:numFmt w:val="lowerLetter"/>
      <w:lvlText w:val="%8."/>
      <w:lvlJc w:val="left"/>
      <w:pPr>
        <w:ind w:left="6480" w:hanging="360"/>
      </w:pPr>
    </w:lvl>
    <w:lvl w:ilvl="8" w:tplc="300A001B" w:tentative="1">
      <w:start w:val="1"/>
      <w:numFmt w:val="lowerRoman"/>
      <w:lvlText w:val="%9."/>
      <w:lvlJc w:val="right"/>
      <w:pPr>
        <w:ind w:left="7200" w:hanging="180"/>
      </w:pPr>
    </w:lvl>
  </w:abstractNum>
  <w:abstractNum w:abstractNumId="21" w15:restartNumberingAfterBreak="0">
    <w:nsid w:val="4BEF4C0A"/>
    <w:multiLevelType w:val="hybridMultilevel"/>
    <w:tmpl w:val="D8D2A1E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51086154"/>
    <w:multiLevelType w:val="hybridMultilevel"/>
    <w:tmpl w:val="EC923DA6"/>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3" w15:restartNumberingAfterBreak="0">
    <w:nsid w:val="513354A9"/>
    <w:multiLevelType w:val="hybridMultilevel"/>
    <w:tmpl w:val="6B1EEAA6"/>
    <w:lvl w:ilvl="0" w:tplc="300A000F">
      <w:start w:val="1"/>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4" w15:restartNumberingAfterBreak="0">
    <w:nsid w:val="539F2F0D"/>
    <w:multiLevelType w:val="hybridMultilevel"/>
    <w:tmpl w:val="C9E0237A"/>
    <w:lvl w:ilvl="0" w:tplc="300A000F">
      <w:start w:val="1"/>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5" w15:restartNumberingAfterBreak="0">
    <w:nsid w:val="56873844"/>
    <w:multiLevelType w:val="hybridMultilevel"/>
    <w:tmpl w:val="8D2673BA"/>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6" w15:restartNumberingAfterBreak="0">
    <w:nsid w:val="59B7081A"/>
    <w:multiLevelType w:val="hybridMultilevel"/>
    <w:tmpl w:val="E38AC9FE"/>
    <w:lvl w:ilvl="0" w:tplc="A9FEE8AC">
      <w:start w:val="1"/>
      <w:numFmt w:val="bullet"/>
      <w:lvlText w:val="•"/>
      <w:lvlJc w:val="left"/>
      <w:pPr>
        <w:tabs>
          <w:tab w:val="num" w:pos="720"/>
        </w:tabs>
        <w:ind w:left="720" w:hanging="360"/>
      </w:pPr>
      <w:rPr>
        <w:rFonts w:ascii="Times New Roman" w:hAnsi="Times New Roman" w:hint="default"/>
      </w:rPr>
    </w:lvl>
    <w:lvl w:ilvl="1" w:tplc="8DD21BA4" w:tentative="1">
      <w:start w:val="1"/>
      <w:numFmt w:val="bullet"/>
      <w:lvlText w:val="•"/>
      <w:lvlJc w:val="left"/>
      <w:pPr>
        <w:tabs>
          <w:tab w:val="num" w:pos="1440"/>
        </w:tabs>
        <w:ind w:left="1440" w:hanging="360"/>
      </w:pPr>
      <w:rPr>
        <w:rFonts w:ascii="Times New Roman" w:hAnsi="Times New Roman" w:hint="default"/>
      </w:rPr>
    </w:lvl>
    <w:lvl w:ilvl="2" w:tplc="E224022C" w:tentative="1">
      <w:start w:val="1"/>
      <w:numFmt w:val="bullet"/>
      <w:lvlText w:val="•"/>
      <w:lvlJc w:val="left"/>
      <w:pPr>
        <w:tabs>
          <w:tab w:val="num" w:pos="2160"/>
        </w:tabs>
        <w:ind w:left="2160" w:hanging="360"/>
      </w:pPr>
      <w:rPr>
        <w:rFonts w:ascii="Times New Roman" w:hAnsi="Times New Roman" w:hint="default"/>
      </w:rPr>
    </w:lvl>
    <w:lvl w:ilvl="3" w:tplc="AC48E4F8" w:tentative="1">
      <w:start w:val="1"/>
      <w:numFmt w:val="bullet"/>
      <w:lvlText w:val="•"/>
      <w:lvlJc w:val="left"/>
      <w:pPr>
        <w:tabs>
          <w:tab w:val="num" w:pos="2880"/>
        </w:tabs>
        <w:ind w:left="2880" w:hanging="360"/>
      </w:pPr>
      <w:rPr>
        <w:rFonts w:ascii="Times New Roman" w:hAnsi="Times New Roman" w:hint="default"/>
      </w:rPr>
    </w:lvl>
    <w:lvl w:ilvl="4" w:tplc="A50AF1D4" w:tentative="1">
      <w:start w:val="1"/>
      <w:numFmt w:val="bullet"/>
      <w:lvlText w:val="•"/>
      <w:lvlJc w:val="left"/>
      <w:pPr>
        <w:tabs>
          <w:tab w:val="num" w:pos="3600"/>
        </w:tabs>
        <w:ind w:left="3600" w:hanging="360"/>
      </w:pPr>
      <w:rPr>
        <w:rFonts w:ascii="Times New Roman" w:hAnsi="Times New Roman" w:hint="default"/>
      </w:rPr>
    </w:lvl>
    <w:lvl w:ilvl="5" w:tplc="D688A880" w:tentative="1">
      <w:start w:val="1"/>
      <w:numFmt w:val="bullet"/>
      <w:lvlText w:val="•"/>
      <w:lvlJc w:val="left"/>
      <w:pPr>
        <w:tabs>
          <w:tab w:val="num" w:pos="4320"/>
        </w:tabs>
        <w:ind w:left="4320" w:hanging="360"/>
      </w:pPr>
      <w:rPr>
        <w:rFonts w:ascii="Times New Roman" w:hAnsi="Times New Roman" w:hint="default"/>
      </w:rPr>
    </w:lvl>
    <w:lvl w:ilvl="6" w:tplc="BDA4E8F4" w:tentative="1">
      <w:start w:val="1"/>
      <w:numFmt w:val="bullet"/>
      <w:lvlText w:val="•"/>
      <w:lvlJc w:val="left"/>
      <w:pPr>
        <w:tabs>
          <w:tab w:val="num" w:pos="5040"/>
        </w:tabs>
        <w:ind w:left="5040" w:hanging="360"/>
      </w:pPr>
      <w:rPr>
        <w:rFonts w:ascii="Times New Roman" w:hAnsi="Times New Roman" w:hint="default"/>
      </w:rPr>
    </w:lvl>
    <w:lvl w:ilvl="7" w:tplc="915E429C" w:tentative="1">
      <w:start w:val="1"/>
      <w:numFmt w:val="bullet"/>
      <w:lvlText w:val="•"/>
      <w:lvlJc w:val="left"/>
      <w:pPr>
        <w:tabs>
          <w:tab w:val="num" w:pos="5760"/>
        </w:tabs>
        <w:ind w:left="5760" w:hanging="360"/>
      </w:pPr>
      <w:rPr>
        <w:rFonts w:ascii="Times New Roman" w:hAnsi="Times New Roman" w:hint="default"/>
      </w:rPr>
    </w:lvl>
    <w:lvl w:ilvl="8" w:tplc="BC965EE2"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5DFA7CED"/>
    <w:multiLevelType w:val="hybridMultilevel"/>
    <w:tmpl w:val="DAA0A7F2"/>
    <w:lvl w:ilvl="0" w:tplc="85C8B1F0">
      <w:start w:val="1"/>
      <w:numFmt w:val="bullet"/>
      <w:lvlText w:val="•"/>
      <w:lvlJc w:val="left"/>
      <w:pPr>
        <w:tabs>
          <w:tab w:val="num" w:pos="720"/>
        </w:tabs>
        <w:ind w:left="720" w:hanging="360"/>
      </w:pPr>
      <w:rPr>
        <w:rFonts w:ascii="Times New Roman" w:hAnsi="Times New Roman" w:hint="default"/>
      </w:rPr>
    </w:lvl>
    <w:lvl w:ilvl="1" w:tplc="B81EEF1E" w:tentative="1">
      <w:start w:val="1"/>
      <w:numFmt w:val="bullet"/>
      <w:lvlText w:val="•"/>
      <w:lvlJc w:val="left"/>
      <w:pPr>
        <w:tabs>
          <w:tab w:val="num" w:pos="1440"/>
        </w:tabs>
        <w:ind w:left="1440" w:hanging="360"/>
      </w:pPr>
      <w:rPr>
        <w:rFonts w:ascii="Times New Roman" w:hAnsi="Times New Roman" w:hint="default"/>
      </w:rPr>
    </w:lvl>
    <w:lvl w:ilvl="2" w:tplc="DE949144" w:tentative="1">
      <w:start w:val="1"/>
      <w:numFmt w:val="bullet"/>
      <w:lvlText w:val="•"/>
      <w:lvlJc w:val="left"/>
      <w:pPr>
        <w:tabs>
          <w:tab w:val="num" w:pos="2160"/>
        </w:tabs>
        <w:ind w:left="2160" w:hanging="360"/>
      </w:pPr>
      <w:rPr>
        <w:rFonts w:ascii="Times New Roman" w:hAnsi="Times New Roman" w:hint="default"/>
      </w:rPr>
    </w:lvl>
    <w:lvl w:ilvl="3" w:tplc="6734B9A4" w:tentative="1">
      <w:start w:val="1"/>
      <w:numFmt w:val="bullet"/>
      <w:lvlText w:val="•"/>
      <w:lvlJc w:val="left"/>
      <w:pPr>
        <w:tabs>
          <w:tab w:val="num" w:pos="2880"/>
        </w:tabs>
        <w:ind w:left="2880" w:hanging="360"/>
      </w:pPr>
      <w:rPr>
        <w:rFonts w:ascii="Times New Roman" w:hAnsi="Times New Roman" w:hint="default"/>
      </w:rPr>
    </w:lvl>
    <w:lvl w:ilvl="4" w:tplc="411EA486" w:tentative="1">
      <w:start w:val="1"/>
      <w:numFmt w:val="bullet"/>
      <w:lvlText w:val="•"/>
      <w:lvlJc w:val="left"/>
      <w:pPr>
        <w:tabs>
          <w:tab w:val="num" w:pos="3600"/>
        </w:tabs>
        <w:ind w:left="3600" w:hanging="360"/>
      </w:pPr>
      <w:rPr>
        <w:rFonts w:ascii="Times New Roman" w:hAnsi="Times New Roman" w:hint="default"/>
      </w:rPr>
    </w:lvl>
    <w:lvl w:ilvl="5" w:tplc="5CC424FE" w:tentative="1">
      <w:start w:val="1"/>
      <w:numFmt w:val="bullet"/>
      <w:lvlText w:val="•"/>
      <w:lvlJc w:val="left"/>
      <w:pPr>
        <w:tabs>
          <w:tab w:val="num" w:pos="4320"/>
        </w:tabs>
        <w:ind w:left="4320" w:hanging="360"/>
      </w:pPr>
      <w:rPr>
        <w:rFonts w:ascii="Times New Roman" w:hAnsi="Times New Roman" w:hint="default"/>
      </w:rPr>
    </w:lvl>
    <w:lvl w:ilvl="6" w:tplc="A02646F0" w:tentative="1">
      <w:start w:val="1"/>
      <w:numFmt w:val="bullet"/>
      <w:lvlText w:val="•"/>
      <w:lvlJc w:val="left"/>
      <w:pPr>
        <w:tabs>
          <w:tab w:val="num" w:pos="5040"/>
        </w:tabs>
        <w:ind w:left="5040" w:hanging="360"/>
      </w:pPr>
      <w:rPr>
        <w:rFonts w:ascii="Times New Roman" w:hAnsi="Times New Roman" w:hint="default"/>
      </w:rPr>
    </w:lvl>
    <w:lvl w:ilvl="7" w:tplc="C7D6EB7C" w:tentative="1">
      <w:start w:val="1"/>
      <w:numFmt w:val="bullet"/>
      <w:lvlText w:val="•"/>
      <w:lvlJc w:val="left"/>
      <w:pPr>
        <w:tabs>
          <w:tab w:val="num" w:pos="5760"/>
        </w:tabs>
        <w:ind w:left="5760" w:hanging="360"/>
      </w:pPr>
      <w:rPr>
        <w:rFonts w:ascii="Times New Roman" w:hAnsi="Times New Roman" w:hint="default"/>
      </w:rPr>
    </w:lvl>
    <w:lvl w:ilvl="8" w:tplc="765C476E"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5E1F178A"/>
    <w:multiLevelType w:val="hybridMultilevel"/>
    <w:tmpl w:val="1888758C"/>
    <w:lvl w:ilvl="0" w:tplc="300A000F">
      <w:start w:val="1"/>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9" w15:restartNumberingAfterBreak="0">
    <w:nsid w:val="5E2F6A20"/>
    <w:multiLevelType w:val="hybridMultilevel"/>
    <w:tmpl w:val="230CD6B0"/>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0" w15:restartNumberingAfterBreak="0">
    <w:nsid w:val="6A2E2D3E"/>
    <w:multiLevelType w:val="hybridMultilevel"/>
    <w:tmpl w:val="C74C2C36"/>
    <w:lvl w:ilvl="0" w:tplc="300A000F">
      <w:start w:val="1"/>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1" w15:restartNumberingAfterBreak="0">
    <w:nsid w:val="7723493C"/>
    <w:multiLevelType w:val="hybridMultilevel"/>
    <w:tmpl w:val="B1B8508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2" w15:restartNumberingAfterBreak="0">
    <w:nsid w:val="7B217965"/>
    <w:multiLevelType w:val="hybridMultilevel"/>
    <w:tmpl w:val="BF1AD5E6"/>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3" w15:restartNumberingAfterBreak="0">
    <w:nsid w:val="7CDB3D63"/>
    <w:multiLevelType w:val="hybridMultilevel"/>
    <w:tmpl w:val="91FE3868"/>
    <w:lvl w:ilvl="0" w:tplc="71B0F6E0">
      <w:start w:val="1"/>
      <w:numFmt w:val="bullet"/>
      <w:lvlText w:val="•"/>
      <w:lvlJc w:val="left"/>
      <w:pPr>
        <w:tabs>
          <w:tab w:val="num" w:pos="720"/>
        </w:tabs>
        <w:ind w:left="720" w:hanging="360"/>
      </w:pPr>
      <w:rPr>
        <w:rFonts w:ascii="Times New Roman" w:hAnsi="Times New Roman" w:hint="default"/>
      </w:rPr>
    </w:lvl>
    <w:lvl w:ilvl="1" w:tplc="AEC2B7A4" w:tentative="1">
      <w:start w:val="1"/>
      <w:numFmt w:val="bullet"/>
      <w:lvlText w:val="•"/>
      <w:lvlJc w:val="left"/>
      <w:pPr>
        <w:tabs>
          <w:tab w:val="num" w:pos="1440"/>
        </w:tabs>
        <w:ind w:left="1440" w:hanging="360"/>
      </w:pPr>
      <w:rPr>
        <w:rFonts w:ascii="Times New Roman" w:hAnsi="Times New Roman" w:hint="default"/>
      </w:rPr>
    </w:lvl>
    <w:lvl w:ilvl="2" w:tplc="9C1C8586" w:tentative="1">
      <w:start w:val="1"/>
      <w:numFmt w:val="bullet"/>
      <w:lvlText w:val="•"/>
      <w:lvlJc w:val="left"/>
      <w:pPr>
        <w:tabs>
          <w:tab w:val="num" w:pos="2160"/>
        </w:tabs>
        <w:ind w:left="2160" w:hanging="360"/>
      </w:pPr>
      <w:rPr>
        <w:rFonts w:ascii="Times New Roman" w:hAnsi="Times New Roman" w:hint="default"/>
      </w:rPr>
    </w:lvl>
    <w:lvl w:ilvl="3" w:tplc="C804B7F6" w:tentative="1">
      <w:start w:val="1"/>
      <w:numFmt w:val="bullet"/>
      <w:lvlText w:val="•"/>
      <w:lvlJc w:val="left"/>
      <w:pPr>
        <w:tabs>
          <w:tab w:val="num" w:pos="2880"/>
        </w:tabs>
        <w:ind w:left="2880" w:hanging="360"/>
      </w:pPr>
      <w:rPr>
        <w:rFonts w:ascii="Times New Roman" w:hAnsi="Times New Roman" w:hint="default"/>
      </w:rPr>
    </w:lvl>
    <w:lvl w:ilvl="4" w:tplc="FDF895D8" w:tentative="1">
      <w:start w:val="1"/>
      <w:numFmt w:val="bullet"/>
      <w:lvlText w:val="•"/>
      <w:lvlJc w:val="left"/>
      <w:pPr>
        <w:tabs>
          <w:tab w:val="num" w:pos="3600"/>
        </w:tabs>
        <w:ind w:left="3600" w:hanging="360"/>
      </w:pPr>
      <w:rPr>
        <w:rFonts w:ascii="Times New Roman" w:hAnsi="Times New Roman" w:hint="default"/>
      </w:rPr>
    </w:lvl>
    <w:lvl w:ilvl="5" w:tplc="0A9A2288" w:tentative="1">
      <w:start w:val="1"/>
      <w:numFmt w:val="bullet"/>
      <w:lvlText w:val="•"/>
      <w:lvlJc w:val="left"/>
      <w:pPr>
        <w:tabs>
          <w:tab w:val="num" w:pos="4320"/>
        </w:tabs>
        <w:ind w:left="4320" w:hanging="360"/>
      </w:pPr>
      <w:rPr>
        <w:rFonts w:ascii="Times New Roman" w:hAnsi="Times New Roman" w:hint="default"/>
      </w:rPr>
    </w:lvl>
    <w:lvl w:ilvl="6" w:tplc="36DE58E6" w:tentative="1">
      <w:start w:val="1"/>
      <w:numFmt w:val="bullet"/>
      <w:lvlText w:val="•"/>
      <w:lvlJc w:val="left"/>
      <w:pPr>
        <w:tabs>
          <w:tab w:val="num" w:pos="5040"/>
        </w:tabs>
        <w:ind w:left="5040" w:hanging="360"/>
      </w:pPr>
      <w:rPr>
        <w:rFonts w:ascii="Times New Roman" w:hAnsi="Times New Roman" w:hint="default"/>
      </w:rPr>
    </w:lvl>
    <w:lvl w:ilvl="7" w:tplc="E1BEF17E" w:tentative="1">
      <w:start w:val="1"/>
      <w:numFmt w:val="bullet"/>
      <w:lvlText w:val="•"/>
      <w:lvlJc w:val="left"/>
      <w:pPr>
        <w:tabs>
          <w:tab w:val="num" w:pos="5760"/>
        </w:tabs>
        <w:ind w:left="5760" w:hanging="360"/>
      </w:pPr>
      <w:rPr>
        <w:rFonts w:ascii="Times New Roman" w:hAnsi="Times New Roman" w:hint="default"/>
      </w:rPr>
    </w:lvl>
    <w:lvl w:ilvl="8" w:tplc="29CCD5FE" w:tentative="1">
      <w:start w:val="1"/>
      <w:numFmt w:val="bullet"/>
      <w:lvlText w:val="•"/>
      <w:lvlJc w:val="left"/>
      <w:pPr>
        <w:tabs>
          <w:tab w:val="num" w:pos="6480"/>
        </w:tabs>
        <w:ind w:left="6480" w:hanging="360"/>
      </w:pPr>
      <w:rPr>
        <w:rFonts w:ascii="Times New Roman" w:hAnsi="Times New Roman" w:hint="default"/>
      </w:rPr>
    </w:lvl>
  </w:abstractNum>
  <w:num w:numId="1">
    <w:abstractNumId w:val="16"/>
  </w:num>
  <w:num w:numId="2">
    <w:abstractNumId w:val="20"/>
  </w:num>
  <w:num w:numId="3">
    <w:abstractNumId w:val="10"/>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7"/>
  </w:num>
  <w:num w:numId="7">
    <w:abstractNumId w:val="4"/>
  </w:num>
  <w:num w:numId="8">
    <w:abstractNumId w:val="30"/>
  </w:num>
  <w:num w:numId="9">
    <w:abstractNumId w:val="9"/>
  </w:num>
  <w:num w:numId="10">
    <w:abstractNumId w:val="29"/>
  </w:num>
  <w:num w:numId="11">
    <w:abstractNumId w:val="23"/>
  </w:num>
  <w:num w:numId="12">
    <w:abstractNumId w:val="24"/>
  </w:num>
  <w:num w:numId="13">
    <w:abstractNumId w:val="28"/>
  </w:num>
  <w:num w:numId="14">
    <w:abstractNumId w:val="11"/>
  </w:num>
  <w:num w:numId="15">
    <w:abstractNumId w:val="21"/>
  </w:num>
  <w:num w:numId="16">
    <w:abstractNumId w:val="17"/>
  </w:num>
  <w:num w:numId="17">
    <w:abstractNumId w:val="19"/>
  </w:num>
  <w:num w:numId="18">
    <w:abstractNumId w:val="26"/>
  </w:num>
  <w:num w:numId="19">
    <w:abstractNumId w:val="5"/>
  </w:num>
  <w:num w:numId="20">
    <w:abstractNumId w:val="1"/>
  </w:num>
  <w:num w:numId="21">
    <w:abstractNumId w:val="31"/>
  </w:num>
  <w:num w:numId="22">
    <w:abstractNumId w:val="0"/>
  </w:num>
  <w:num w:numId="23">
    <w:abstractNumId w:val="33"/>
  </w:num>
  <w:num w:numId="24">
    <w:abstractNumId w:val="27"/>
  </w:num>
  <w:num w:numId="25">
    <w:abstractNumId w:val="2"/>
  </w:num>
  <w:num w:numId="26">
    <w:abstractNumId w:val="13"/>
  </w:num>
  <w:num w:numId="27">
    <w:abstractNumId w:val="8"/>
  </w:num>
  <w:num w:numId="28">
    <w:abstractNumId w:val="3"/>
  </w:num>
  <w:num w:numId="29">
    <w:abstractNumId w:val="32"/>
  </w:num>
  <w:num w:numId="30">
    <w:abstractNumId w:val="15"/>
  </w:num>
  <w:num w:numId="31">
    <w:abstractNumId w:val="18"/>
  </w:num>
  <w:num w:numId="32">
    <w:abstractNumId w:val="14"/>
  </w:num>
  <w:num w:numId="33">
    <w:abstractNumId w:val="25"/>
  </w:num>
  <w:num w:numId="3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59A"/>
    <w:rsid w:val="00022831"/>
    <w:rsid w:val="000346B2"/>
    <w:rsid w:val="00034CD6"/>
    <w:rsid w:val="000501CC"/>
    <w:rsid w:val="00065530"/>
    <w:rsid w:val="0006730F"/>
    <w:rsid w:val="0007659A"/>
    <w:rsid w:val="000A0C79"/>
    <w:rsid w:val="000A411B"/>
    <w:rsid w:val="000C4F34"/>
    <w:rsid w:val="000D0551"/>
    <w:rsid w:val="000D4F32"/>
    <w:rsid w:val="00106287"/>
    <w:rsid w:val="00110509"/>
    <w:rsid w:val="00140F44"/>
    <w:rsid w:val="001C4D1B"/>
    <w:rsid w:val="00216C86"/>
    <w:rsid w:val="002309F0"/>
    <w:rsid w:val="00244E01"/>
    <w:rsid w:val="00262183"/>
    <w:rsid w:val="00291509"/>
    <w:rsid w:val="002960C4"/>
    <w:rsid w:val="002B3331"/>
    <w:rsid w:val="002B3ADA"/>
    <w:rsid w:val="002C386C"/>
    <w:rsid w:val="002D05A6"/>
    <w:rsid w:val="00311E94"/>
    <w:rsid w:val="0032297E"/>
    <w:rsid w:val="00326736"/>
    <w:rsid w:val="00334983"/>
    <w:rsid w:val="003351D8"/>
    <w:rsid w:val="00353878"/>
    <w:rsid w:val="00360609"/>
    <w:rsid w:val="00361AB3"/>
    <w:rsid w:val="00366B66"/>
    <w:rsid w:val="00381B90"/>
    <w:rsid w:val="003B4760"/>
    <w:rsid w:val="003D4598"/>
    <w:rsid w:val="003D6458"/>
    <w:rsid w:val="00401EB6"/>
    <w:rsid w:val="00422B05"/>
    <w:rsid w:val="0042544A"/>
    <w:rsid w:val="004370AB"/>
    <w:rsid w:val="004B7813"/>
    <w:rsid w:val="004E111F"/>
    <w:rsid w:val="00500AA1"/>
    <w:rsid w:val="005072B4"/>
    <w:rsid w:val="0051046C"/>
    <w:rsid w:val="00512B2F"/>
    <w:rsid w:val="0051777B"/>
    <w:rsid w:val="0051783A"/>
    <w:rsid w:val="00533BBA"/>
    <w:rsid w:val="00562864"/>
    <w:rsid w:val="00567233"/>
    <w:rsid w:val="00592FF3"/>
    <w:rsid w:val="0059696C"/>
    <w:rsid w:val="005B5BEB"/>
    <w:rsid w:val="005C2B09"/>
    <w:rsid w:val="005D7A15"/>
    <w:rsid w:val="006625EB"/>
    <w:rsid w:val="006A55F7"/>
    <w:rsid w:val="00722748"/>
    <w:rsid w:val="00732090"/>
    <w:rsid w:val="00735F71"/>
    <w:rsid w:val="00797EB8"/>
    <w:rsid w:val="007C1516"/>
    <w:rsid w:val="00802E93"/>
    <w:rsid w:val="008223D4"/>
    <w:rsid w:val="00837DB2"/>
    <w:rsid w:val="008753AA"/>
    <w:rsid w:val="00886446"/>
    <w:rsid w:val="008904CF"/>
    <w:rsid w:val="008C4FB9"/>
    <w:rsid w:val="008E6EA9"/>
    <w:rsid w:val="008F4FCC"/>
    <w:rsid w:val="008F5A9E"/>
    <w:rsid w:val="009155F3"/>
    <w:rsid w:val="0091664D"/>
    <w:rsid w:val="009657D8"/>
    <w:rsid w:val="00987875"/>
    <w:rsid w:val="009A4D43"/>
    <w:rsid w:val="009A67BF"/>
    <w:rsid w:val="009C40A9"/>
    <w:rsid w:val="009D76E1"/>
    <w:rsid w:val="009D7A6C"/>
    <w:rsid w:val="009D7E8C"/>
    <w:rsid w:val="009F2E06"/>
    <w:rsid w:val="00A3234B"/>
    <w:rsid w:val="00A76CE8"/>
    <w:rsid w:val="00A92263"/>
    <w:rsid w:val="00A9645B"/>
    <w:rsid w:val="00AA2645"/>
    <w:rsid w:val="00AC01BE"/>
    <w:rsid w:val="00AC08E3"/>
    <w:rsid w:val="00AE3B69"/>
    <w:rsid w:val="00AE6EBA"/>
    <w:rsid w:val="00B179BB"/>
    <w:rsid w:val="00B22906"/>
    <w:rsid w:val="00B24C84"/>
    <w:rsid w:val="00B55927"/>
    <w:rsid w:val="00B71073"/>
    <w:rsid w:val="00BE0F56"/>
    <w:rsid w:val="00BE11D2"/>
    <w:rsid w:val="00BE6682"/>
    <w:rsid w:val="00C0327B"/>
    <w:rsid w:val="00C03C6F"/>
    <w:rsid w:val="00C37023"/>
    <w:rsid w:val="00C37401"/>
    <w:rsid w:val="00C531A1"/>
    <w:rsid w:val="00C64E62"/>
    <w:rsid w:val="00C76B5D"/>
    <w:rsid w:val="00CF0555"/>
    <w:rsid w:val="00D12C29"/>
    <w:rsid w:val="00D44409"/>
    <w:rsid w:val="00D600D0"/>
    <w:rsid w:val="00D950C5"/>
    <w:rsid w:val="00DA222C"/>
    <w:rsid w:val="00DD41E4"/>
    <w:rsid w:val="00DD7891"/>
    <w:rsid w:val="00E35E51"/>
    <w:rsid w:val="00E428BF"/>
    <w:rsid w:val="00ED3388"/>
    <w:rsid w:val="00EE25DD"/>
    <w:rsid w:val="00EE3040"/>
    <w:rsid w:val="00EE6861"/>
    <w:rsid w:val="00F06A29"/>
    <w:rsid w:val="00F10627"/>
    <w:rsid w:val="00F1352F"/>
    <w:rsid w:val="00F25483"/>
    <w:rsid w:val="00F354BF"/>
    <w:rsid w:val="00F36941"/>
    <w:rsid w:val="00F56598"/>
    <w:rsid w:val="00F74A51"/>
    <w:rsid w:val="00F76FB8"/>
    <w:rsid w:val="00FB05D9"/>
    <w:rsid w:val="00FC0DD5"/>
    <w:rsid w:val="00FE0187"/>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7E8745"/>
  <w15:chartTrackingRefBased/>
  <w15:docId w15:val="{BC87590C-C765-5F4B-AEE1-785715AB1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s-EC"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6A55F7"/>
    <w:pPr>
      <w:keepNext/>
      <w:keepLines/>
      <w:widowControl w:val="0"/>
      <w:autoSpaceDE w:val="0"/>
      <w:autoSpaceDN w:val="0"/>
      <w:spacing w:before="480" w:after="240"/>
      <w:outlineLvl w:val="0"/>
    </w:pPr>
    <w:rPr>
      <w:rFonts w:ascii="Century Gothic" w:eastAsiaTheme="majorEastAsia" w:hAnsi="Century Gothic" w:cstheme="majorBidi"/>
      <w:b/>
      <w:bCs/>
      <w:color w:val="2D4B88"/>
      <w:sz w:val="28"/>
      <w:szCs w:val="28"/>
      <w:lang w:val="es-ES" w:eastAsia="es-ES" w:bidi="es-ES"/>
    </w:rPr>
  </w:style>
  <w:style w:type="paragraph" w:styleId="Ttulo2">
    <w:name w:val="heading 2"/>
    <w:basedOn w:val="Normal"/>
    <w:next w:val="Normal"/>
    <w:link w:val="Ttulo2Car"/>
    <w:uiPriority w:val="9"/>
    <w:unhideWhenUsed/>
    <w:qFormat/>
    <w:rsid w:val="006A55F7"/>
    <w:pPr>
      <w:keepNext/>
      <w:keepLines/>
      <w:spacing w:after="200" w:line="276" w:lineRule="auto"/>
      <w:jc w:val="both"/>
      <w:outlineLvl w:val="1"/>
    </w:pPr>
    <w:rPr>
      <w:rFonts w:ascii="Century Gothic" w:eastAsia="Century Gothic" w:hAnsi="Century Gothic" w:cs="Calibri"/>
      <w:b/>
      <w:color w:val="595959" w:themeColor="text1" w:themeTint="A6"/>
      <w:sz w:val="22"/>
      <w:szCs w:val="22"/>
      <w:lang w:val="es-ES" w:eastAsia="es-ES" w:bidi="es-ES"/>
    </w:rPr>
  </w:style>
  <w:style w:type="paragraph" w:styleId="Ttulo3">
    <w:name w:val="heading 3"/>
    <w:basedOn w:val="Normal"/>
    <w:next w:val="Normal"/>
    <w:link w:val="Ttulo3Car"/>
    <w:unhideWhenUsed/>
    <w:qFormat/>
    <w:rsid w:val="006A55F7"/>
    <w:pPr>
      <w:keepNext/>
      <w:keepLines/>
      <w:spacing w:before="40"/>
      <w:outlineLvl w:val="2"/>
    </w:pPr>
    <w:rPr>
      <w:rFonts w:asciiTheme="majorHAnsi" w:eastAsiaTheme="majorEastAsia" w:hAnsiTheme="majorHAnsi" w:cstheme="majorBidi"/>
      <w:color w:val="1F3763" w:themeColor="accent1" w:themeShade="7F"/>
    </w:rPr>
  </w:style>
  <w:style w:type="paragraph" w:styleId="Ttulo4">
    <w:name w:val="heading 4"/>
    <w:basedOn w:val="Normal"/>
    <w:next w:val="Normal"/>
    <w:link w:val="Ttulo4Car"/>
    <w:unhideWhenUsed/>
    <w:rsid w:val="006A55F7"/>
    <w:pPr>
      <w:keepNext/>
      <w:keepLines/>
      <w:widowControl w:val="0"/>
      <w:autoSpaceDE w:val="0"/>
      <w:autoSpaceDN w:val="0"/>
      <w:spacing w:before="200" w:after="200"/>
      <w:jc w:val="both"/>
      <w:outlineLvl w:val="3"/>
    </w:pPr>
    <w:rPr>
      <w:rFonts w:asciiTheme="majorHAnsi" w:eastAsiaTheme="majorEastAsia" w:hAnsiTheme="majorHAnsi" w:cstheme="majorBidi"/>
      <w:b/>
      <w:bCs/>
      <w:i/>
      <w:iCs/>
      <w:color w:val="4472C4" w:themeColor="accent1"/>
      <w:sz w:val="20"/>
      <w:szCs w:val="22"/>
      <w:lang w:val="es-ES" w:eastAsia="es-ES" w:bidi="es-ES"/>
    </w:rPr>
  </w:style>
  <w:style w:type="paragraph" w:styleId="Ttulo9">
    <w:name w:val="heading 9"/>
    <w:basedOn w:val="Normal"/>
    <w:next w:val="Normal"/>
    <w:link w:val="Ttulo9Car"/>
    <w:unhideWhenUsed/>
    <w:rsid w:val="006A55F7"/>
    <w:pPr>
      <w:keepNext/>
      <w:keepLines/>
      <w:widowControl w:val="0"/>
      <w:autoSpaceDE w:val="0"/>
      <w:autoSpaceDN w:val="0"/>
      <w:spacing w:before="200" w:after="200"/>
      <w:jc w:val="both"/>
      <w:outlineLvl w:val="8"/>
    </w:pPr>
    <w:rPr>
      <w:rFonts w:asciiTheme="majorHAnsi" w:eastAsiaTheme="majorEastAsia" w:hAnsiTheme="majorHAnsi" w:cstheme="majorBidi"/>
      <w:i/>
      <w:iCs/>
      <w:color w:val="404040" w:themeColor="text1" w:themeTint="BF"/>
      <w:sz w:val="20"/>
      <w:szCs w:val="20"/>
      <w:lang w:val="es-ES" w:eastAsia="es-ES" w:bidi="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07659A"/>
    <w:pPr>
      <w:tabs>
        <w:tab w:val="center" w:pos="4419"/>
        <w:tab w:val="right" w:pos="8838"/>
      </w:tabs>
    </w:pPr>
  </w:style>
  <w:style w:type="character" w:customStyle="1" w:styleId="EncabezadoCar">
    <w:name w:val="Encabezado Car"/>
    <w:basedOn w:val="Fuentedeprrafopredeter"/>
    <w:link w:val="Encabezado"/>
    <w:uiPriority w:val="99"/>
    <w:rsid w:val="0007659A"/>
  </w:style>
  <w:style w:type="paragraph" w:styleId="Piedepgina">
    <w:name w:val="footer"/>
    <w:basedOn w:val="Normal"/>
    <w:link w:val="PiedepginaCar"/>
    <w:uiPriority w:val="99"/>
    <w:unhideWhenUsed/>
    <w:rsid w:val="0007659A"/>
    <w:pPr>
      <w:tabs>
        <w:tab w:val="center" w:pos="4419"/>
        <w:tab w:val="right" w:pos="8838"/>
      </w:tabs>
    </w:pPr>
  </w:style>
  <w:style w:type="character" w:customStyle="1" w:styleId="PiedepginaCar">
    <w:name w:val="Pie de página Car"/>
    <w:basedOn w:val="Fuentedeprrafopredeter"/>
    <w:link w:val="Piedepgina"/>
    <w:uiPriority w:val="99"/>
    <w:rsid w:val="0007659A"/>
  </w:style>
  <w:style w:type="character" w:styleId="Hipervnculo">
    <w:name w:val="Hyperlink"/>
    <w:basedOn w:val="Fuentedeprrafopredeter"/>
    <w:uiPriority w:val="99"/>
    <w:unhideWhenUsed/>
    <w:rsid w:val="005B5BEB"/>
    <w:rPr>
      <w:color w:val="0563C1" w:themeColor="hyperlink"/>
      <w:u w:val="single"/>
    </w:rPr>
  </w:style>
  <w:style w:type="character" w:customStyle="1" w:styleId="UnresolvedMention">
    <w:name w:val="Unresolved Mention"/>
    <w:basedOn w:val="Fuentedeprrafopredeter"/>
    <w:uiPriority w:val="99"/>
    <w:semiHidden/>
    <w:unhideWhenUsed/>
    <w:rsid w:val="005B5BEB"/>
    <w:rPr>
      <w:color w:val="605E5C"/>
      <w:shd w:val="clear" w:color="auto" w:fill="E1DFDD"/>
    </w:rPr>
  </w:style>
  <w:style w:type="character" w:styleId="Hipervnculovisitado">
    <w:name w:val="FollowedHyperlink"/>
    <w:basedOn w:val="Fuentedeprrafopredeter"/>
    <w:uiPriority w:val="99"/>
    <w:semiHidden/>
    <w:unhideWhenUsed/>
    <w:rsid w:val="005B5BEB"/>
    <w:rPr>
      <w:color w:val="954F72" w:themeColor="followedHyperlink"/>
      <w:u w:val="single"/>
    </w:rPr>
  </w:style>
  <w:style w:type="character" w:styleId="Textoennegrita">
    <w:name w:val="Strong"/>
    <w:basedOn w:val="Fuentedeprrafopredeter"/>
    <w:uiPriority w:val="22"/>
    <w:qFormat/>
    <w:rsid w:val="005B5BEB"/>
    <w:rPr>
      <w:b/>
      <w:bCs/>
    </w:rPr>
  </w:style>
  <w:style w:type="character" w:customStyle="1" w:styleId="apple-converted-space">
    <w:name w:val="apple-converted-space"/>
    <w:basedOn w:val="Fuentedeprrafopredeter"/>
    <w:rsid w:val="005B5BEB"/>
  </w:style>
  <w:style w:type="character" w:styleId="Nmerodepgina">
    <w:name w:val="page number"/>
    <w:basedOn w:val="Fuentedeprrafopredeter"/>
    <w:uiPriority w:val="99"/>
    <w:semiHidden/>
    <w:unhideWhenUsed/>
    <w:rsid w:val="00B22906"/>
  </w:style>
  <w:style w:type="paragraph" w:styleId="Textoindependiente">
    <w:name w:val="Body Text"/>
    <w:basedOn w:val="Normal"/>
    <w:link w:val="TextoindependienteCar"/>
    <w:qFormat/>
    <w:rsid w:val="00065530"/>
    <w:pPr>
      <w:widowControl w:val="0"/>
      <w:autoSpaceDE w:val="0"/>
      <w:autoSpaceDN w:val="0"/>
      <w:jc w:val="both"/>
    </w:pPr>
    <w:rPr>
      <w:rFonts w:ascii="Century Gothic" w:eastAsia="Century Gothic" w:hAnsi="Century Gothic" w:cs="Century Gothic"/>
      <w:b/>
      <w:bCs/>
      <w:color w:val="595959" w:themeColor="text1" w:themeTint="A6"/>
      <w:sz w:val="22"/>
      <w:szCs w:val="91"/>
      <w:lang w:val="es-ES" w:eastAsia="es-ES" w:bidi="es-ES"/>
    </w:rPr>
  </w:style>
  <w:style w:type="character" w:customStyle="1" w:styleId="TextoindependienteCar">
    <w:name w:val="Texto independiente Car"/>
    <w:basedOn w:val="Fuentedeprrafopredeter"/>
    <w:link w:val="Textoindependiente"/>
    <w:rsid w:val="00065530"/>
    <w:rPr>
      <w:rFonts w:ascii="Century Gothic" w:eastAsia="Century Gothic" w:hAnsi="Century Gothic" w:cs="Century Gothic"/>
      <w:b/>
      <w:bCs/>
      <w:color w:val="595959" w:themeColor="text1" w:themeTint="A6"/>
      <w:sz w:val="22"/>
      <w:szCs w:val="91"/>
      <w:lang w:val="es-ES" w:eastAsia="es-ES" w:bidi="es-ES"/>
    </w:rPr>
  </w:style>
  <w:style w:type="paragraph" w:styleId="Sinespaciado">
    <w:name w:val="No Spacing"/>
    <w:aliases w:val="pie de tabla"/>
    <w:uiPriority w:val="1"/>
    <w:qFormat/>
    <w:rsid w:val="00065530"/>
    <w:pPr>
      <w:widowControl w:val="0"/>
      <w:autoSpaceDE w:val="0"/>
      <w:autoSpaceDN w:val="0"/>
    </w:pPr>
    <w:rPr>
      <w:rFonts w:ascii="Century Gothic" w:eastAsia="Century Gothic" w:hAnsi="Century Gothic" w:cs="Century Gothic"/>
      <w:color w:val="404040" w:themeColor="text1" w:themeTint="BF"/>
      <w:sz w:val="14"/>
      <w:szCs w:val="22"/>
      <w:lang w:val="es-ES" w:eastAsia="es-ES" w:bidi="es-ES"/>
    </w:rPr>
  </w:style>
  <w:style w:type="paragraph" w:customStyle="1" w:styleId="Crditos">
    <w:name w:val="Créditos"/>
    <w:basedOn w:val="Textoindependiente"/>
    <w:uiPriority w:val="1"/>
    <w:qFormat/>
    <w:rsid w:val="00065530"/>
    <w:rPr>
      <w:b w:val="0"/>
      <w:sz w:val="18"/>
    </w:rPr>
  </w:style>
  <w:style w:type="character" w:customStyle="1" w:styleId="Ttulo1Car">
    <w:name w:val="Título 1 Car"/>
    <w:basedOn w:val="Fuentedeprrafopredeter"/>
    <w:link w:val="Ttulo1"/>
    <w:uiPriority w:val="9"/>
    <w:rsid w:val="006A55F7"/>
    <w:rPr>
      <w:rFonts w:ascii="Century Gothic" w:eastAsiaTheme="majorEastAsia" w:hAnsi="Century Gothic" w:cstheme="majorBidi"/>
      <w:b/>
      <w:bCs/>
      <w:color w:val="2D4B88"/>
      <w:sz w:val="28"/>
      <w:szCs w:val="28"/>
      <w:lang w:val="es-ES" w:eastAsia="es-ES" w:bidi="es-ES"/>
    </w:rPr>
  </w:style>
  <w:style w:type="paragraph" w:styleId="Prrafodelista">
    <w:name w:val="List Paragraph"/>
    <w:aliases w:val="Capítulo"/>
    <w:basedOn w:val="Ttulo3"/>
    <w:link w:val="PrrafodelistaCar"/>
    <w:uiPriority w:val="34"/>
    <w:qFormat/>
    <w:rsid w:val="006A55F7"/>
    <w:pPr>
      <w:numPr>
        <w:numId w:val="2"/>
      </w:numPr>
      <w:spacing w:before="200" w:after="200"/>
      <w:contextualSpacing/>
      <w:jc w:val="both"/>
    </w:pPr>
    <w:rPr>
      <w:rFonts w:ascii="Century Gothic" w:eastAsiaTheme="minorHAnsi" w:hAnsi="Century Gothic" w:cstheme="minorBidi"/>
      <w:b/>
      <w:bCs/>
      <w:color w:val="767171" w:themeColor="background2" w:themeShade="80"/>
      <w:sz w:val="21"/>
      <w:lang w:val="es-ES_tradnl"/>
    </w:rPr>
  </w:style>
  <w:style w:type="paragraph" w:styleId="NormalWeb">
    <w:name w:val="Normal (Web)"/>
    <w:basedOn w:val="Normal"/>
    <w:uiPriority w:val="99"/>
    <w:semiHidden/>
    <w:unhideWhenUsed/>
    <w:rsid w:val="006A55F7"/>
    <w:pPr>
      <w:spacing w:before="100" w:beforeAutospacing="1" w:after="100" w:afterAutospacing="1"/>
      <w:jc w:val="both"/>
    </w:pPr>
    <w:rPr>
      <w:rFonts w:ascii="Times New Roman" w:hAnsi="Times New Roman" w:cs="Times New Roman"/>
      <w:color w:val="595959" w:themeColor="text1" w:themeTint="A6"/>
      <w:lang w:val="es-ES_tradnl" w:eastAsia="es-ES_tradnl"/>
    </w:rPr>
  </w:style>
  <w:style w:type="character" w:customStyle="1" w:styleId="PrrafodelistaCar">
    <w:name w:val="Párrafo de lista Car"/>
    <w:aliases w:val="Capítulo Car"/>
    <w:link w:val="Prrafodelista"/>
    <w:uiPriority w:val="34"/>
    <w:rsid w:val="006A55F7"/>
    <w:rPr>
      <w:rFonts w:ascii="Century Gothic" w:hAnsi="Century Gothic"/>
      <w:b/>
      <w:bCs/>
      <w:color w:val="767171" w:themeColor="background2" w:themeShade="80"/>
      <w:sz w:val="21"/>
      <w:lang w:val="es-ES_tradnl"/>
    </w:rPr>
  </w:style>
  <w:style w:type="paragraph" w:styleId="Cita">
    <w:name w:val="Quote"/>
    <w:basedOn w:val="Normal"/>
    <w:next w:val="Normal"/>
    <w:link w:val="CitaCar"/>
    <w:uiPriority w:val="29"/>
    <w:qFormat/>
    <w:rsid w:val="006A55F7"/>
    <w:pPr>
      <w:widowControl w:val="0"/>
      <w:autoSpaceDE w:val="0"/>
      <w:autoSpaceDN w:val="0"/>
      <w:jc w:val="both"/>
    </w:pPr>
    <w:rPr>
      <w:rFonts w:ascii="Century Gothic" w:eastAsia="Century Gothic" w:hAnsi="Century Gothic" w:cs="Century Gothic"/>
      <w:iCs/>
      <w:color w:val="595959" w:themeColor="text1" w:themeTint="A6"/>
      <w:sz w:val="16"/>
      <w:szCs w:val="22"/>
      <w:lang w:val="es-ES" w:eastAsia="es-ES" w:bidi="es-ES"/>
    </w:rPr>
  </w:style>
  <w:style w:type="character" w:customStyle="1" w:styleId="CitaCar">
    <w:name w:val="Cita Car"/>
    <w:basedOn w:val="Fuentedeprrafopredeter"/>
    <w:link w:val="Cita"/>
    <w:uiPriority w:val="29"/>
    <w:rsid w:val="006A55F7"/>
    <w:rPr>
      <w:rFonts w:ascii="Century Gothic" w:eastAsia="Century Gothic" w:hAnsi="Century Gothic" w:cs="Century Gothic"/>
      <w:iCs/>
      <w:color w:val="595959" w:themeColor="text1" w:themeTint="A6"/>
      <w:sz w:val="16"/>
      <w:szCs w:val="22"/>
      <w:lang w:val="es-ES" w:eastAsia="es-ES" w:bidi="es-ES"/>
    </w:rPr>
  </w:style>
  <w:style w:type="paragraph" w:styleId="Bibliografa">
    <w:name w:val="Bibliography"/>
    <w:basedOn w:val="Normal"/>
    <w:next w:val="Normal"/>
    <w:uiPriority w:val="37"/>
    <w:unhideWhenUsed/>
    <w:rsid w:val="006A55F7"/>
    <w:pPr>
      <w:widowControl w:val="0"/>
      <w:autoSpaceDE w:val="0"/>
      <w:autoSpaceDN w:val="0"/>
      <w:spacing w:after="200"/>
      <w:jc w:val="both"/>
    </w:pPr>
    <w:rPr>
      <w:rFonts w:ascii="Century Gothic" w:eastAsia="Century Gothic" w:hAnsi="Century Gothic" w:cs="Century Gothic"/>
      <w:color w:val="595959" w:themeColor="text1" w:themeTint="A6"/>
      <w:sz w:val="20"/>
      <w:szCs w:val="22"/>
      <w:lang w:val="es-ES" w:eastAsia="es-ES" w:bidi="es-ES"/>
    </w:rPr>
  </w:style>
  <w:style w:type="paragraph" w:styleId="Textonotapie">
    <w:name w:val="footnote text"/>
    <w:basedOn w:val="Normal"/>
    <w:link w:val="TextonotapieCar"/>
    <w:uiPriority w:val="99"/>
    <w:semiHidden/>
    <w:unhideWhenUsed/>
    <w:rsid w:val="006A55F7"/>
    <w:pPr>
      <w:widowControl w:val="0"/>
      <w:autoSpaceDE w:val="0"/>
      <w:autoSpaceDN w:val="0"/>
      <w:jc w:val="both"/>
    </w:pPr>
    <w:rPr>
      <w:rFonts w:ascii="Century Gothic" w:eastAsia="Century Gothic" w:hAnsi="Century Gothic" w:cs="Century Gothic"/>
      <w:color w:val="595959" w:themeColor="text1" w:themeTint="A6"/>
      <w:sz w:val="20"/>
      <w:szCs w:val="20"/>
      <w:lang w:val="es-ES" w:eastAsia="es-ES" w:bidi="es-ES"/>
    </w:rPr>
  </w:style>
  <w:style w:type="character" w:customStyle="1" w:styleId="TextonotapieCar">
    <w:name w:val="Texto nota pie Car"/>
    <w:basedOn w:val="Fuentedeprrafopredeter"/>
    <w:link w:val="Textonotapie"/>
    <w:uiPriority w:val="99"/>
    <w:semiHidden/>
    <w:rsid w:val="006A55F7"/>
    <w:rPr>
      <w:rFonts w:ascii="Century Gothic" w:eastAsia="Century Gothic" w:hAnsi="Century Gothic" w:cs="Century Gothic"/>
      <w:color w:val="595959" w:themeColor="text1" w:themeTint="A6"/>
      <w:sz w:val="20"/>
      <w:szCs w:val="20"/>
      <w:lang w:val="es-ES" w:eastAsia="es-ES" w:bidi="es-ES"/>
    </w:rPr>
  </w:style>
  <w:style w:type="character" w:styleId="Refdenotaalpie">
    <w:name w:val="footnote reference"/>
    <w:basedOn w:val="Fuentedeprrafopredeter"/>
    <w:uiPriority w:val="99"/>
    <w:semiHidden/>
    <w:unhideWhenUsed/>
    <w:rsid w:val="006A55F7"/>
    <w:rPr>
      <w:vertAlign w:val="superscript"/>
    </w:rPr>
  </w:style>
  <w:style w:type="paragraph" w:styleId="Descripcin">
    <w:name w:val="caption"/>
    <w:basedOn w:val="Normal"/>
    <w:next w:val="Normal"/>
    <w:uiPriority w:val="35"/>
    <w:unhideWhenUsed/>
    <w:qFormat/>
    <w:rsid w:val="006A55F7"/>
    <w:pPr>
      <w:widowControl w:val="0"/>
      <w:autoSpaceDE w:val="0"/>
      <w:autoSpaceDN w:val="0"/>
      <w:spacing w:after="120"/>
      <w:jc w:val="both"/>
    </w:pPr>
    <w:rPr>
      <w:rFonts w:ascii="Century Gothic" w:eastAsia="Century Gothic" w:hAnsi="Century Gothic" w:cs="Century Gothic"/>
      <w:bCs/>
      <w:color w:val="595959" w:themeColor="text1" w:themeTint="A6"/>
      <w:sz w:val="18"/>
      <w:szCs w:val="18"/>
      <w:lang w:val="es-ES" w:eastAsia="es-ES" w:bidi="es-ES"/>
    </w:rPr>
  </w:style>
  <w:style w:type="table" w:styleId="Tablaconcuadrcula">
    <w:name w:val="Table Grid"/>
    <w:basedOn w:val="Tablanormal"/>
    <w:uiPriority w:val="39"/>
    <w:rsid w:val="006A55F7"/>
    <w:rPr>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semiHidden/>
    <w:rsid w:val="006A55F7"/>
    <w:rPr>
      <w:rFonts w:asciiTheme="majorHAnsi" w:eastAsiaTheme="majorEastAsia" w:hAnsiTheme="majorHAnsi" w:cstheme="majorBidi"/>
      <w:color w:val="1F3763" w:themeColor="accent1" w:themeShade="7F"/>
    </w:rPr>
  </w:style>
  <w:style w:type="character" w:customStyle="1" w:styleId="Ttulo2Car">
    <w:name w:val="Título 2 Car"/>
    <w:basedOn w:val="Fuentedeprrafopredeter"/>
    <w:link w:val="Ttulo2"/>
    <w:uiPriority w:val="9"/>
    <w:rsid w:val="006A55F7"/>
    <w:rPr>
      <w:rFonts w:ascii="Century Gothic" w:eastAsia="Century Gothic" w:hAnsi="Century Gothic" w:cs="Calibri"/>
      <w:b/>
      <w:color w:val="595959" w:themeColor="text1" w:themeTint="A6"/>
      <w:sz w:val="22"/>
      <w:szCs w:val="22"/>
      <w:lang w:val="es-ES" w:eastAsia="es-ES" w:bidi="es-ES"/>
    </w:rPr>
  </w:style>
  <w:style w:type="character" w:customStyle="1" w:styleId="Ttulo4Car">
    <w:name w:val="Título 4 Car"/>
    <w:basedOn w:val="Fuentedeprrafopredeter"/>
    <w:link w:val="Ttulo4"/>
    <w:rsid w:val="006A55F7"/>
    <w:rPr>
      <w:rFonts w:asciiTheme="majorHAnsi" w:eastAsiaTheme="majorEastAsia" w:hAnsiTheme="majorHAnsi" w:cstheme="majorBidi"/>
      <w:b/>
      <w:bCs/>
      <w:i/>
      <w:iCs/>
      <w:color w:val="4472C4" w:themeColor="accent1"/>
      <w:sz w:val="20"/>
      <w:szCs w:val="22"/>
      <w:lang w:val="es-ES" w:eastAsia="es-ES" w:bidi="es-ES"/>
    </w:rPr>
  </w:style>
  <w:style w:type="character" w:customStyle="1" w:styleId="Ttulo9Car">
    <w:name w:val="Título 9 Car"/>
    <w:basedOn w:val="Fuentedeprrafopredeter"/>
    <w:link w:val="Ttulo9"/>
    <w:rsid w:val="006A55F7"/>
    <w:rPr>
      <w:rFonts w:asciiTheme="majorHAnsi" w:eastAsiaTheme="majorEastAsia" w:hAnsiTheme="majorHAnsi" w:cstheme="majorBidi"/>
      <w:i/>
      <w:iCs/>
      <w:color w:val="404040" w:themeColor="text1" w:themeTint="BF"/>
      <w:sz w:val="20"/>
      <w:szCs w:val="20"/>
      <w:lang w:val="es-ES" w:eastAsia="es-ES" w:bidi="es-ES"/>
    </w:rPr>
  </w:style>
  <w:style w:type="paragraph" w:styleId="Textodeglobo">
    <w:name w:val="Balloon Text"/>
    <w:basedOn w:val="Normal"/>
    <w:link w:val="TextodegloboCar"/>
    <w:uiPriority w:val="99"/>
    <w:semiHidden/>
    <w:unhideWhenUsed/>
    <w:rsid w:val="006A55F7"/>
    <w:pPr>
      <w:widowControl w:val="0"/>
      <w:autoSpaceDE w:val="0"/>
      <w:autoSpaceDN w:val="0"/>
      <w:spacing w:after="200"/>
      <w:jc w:val="both"/>
    </w:pPr>
    <w:rPr>
      <w:rFonts w:ascii="Tahoma" w:eastAsia="Century Gothic" w:hAnsi="Tahoma" w:cs="Tahoma"/>
      <w:color w:val="595959" w:themeColor="text1" w:themeTint="A6"/>
      <w:sz w:val="16"/>
      <w:szCs w:val="16"/>
      <w:lang w:val="es-ES" w:eastAsia="es-ES" w:bidi="es-ES"/>
    </w:rPr>
  </w:style>
  <w:style w:type="character" w:customStyle="1" w:styleId="TextodegloboCar">
    <w:name w:val="Texto de globo Car"/>
    <w:basedOn w:val="Fuentedeprrafopredeter"/>
    <w:link w:val="Textodeglobo"/>
    <w:uiPriority w:val="99"/>
    <w:semiHidden/>
    <w:rsid w:val="006A55F7"/>
    <w:rPr>
      <w:rFonts w:ascii="Tahoma" w:eastAsia="Century Gothic" w:hAnsi="Tahoma" w:cs="Tahoma"/>
      <w:color w:val="595959" w:themeColor="text1" w:themeTint="A6"/>
      <w:sz w:val="16"/>
      <w:szCs w:val="16"/>
      <w:lang w:val="es-ES" w:eastAsia="es-ES" w:bidi="es-ES"/>
    </w:rPr>
  </w:style>
  <w:style w:type="paragraph" w:styleId="Sangradetextonormal">
    <w:name w:val="Body Text Indent"/>
    <w:basedOn w:val="Normal"/>
    <w:link w:val="SangradetextonormalCar"/>
    <w:unhideWhenUsed/>
    <w:rsid w:val="006A55F7"/>
    <w:pPr>
      <w:widowControl w:val="0"/>
      <w:autoSpaceDE w:val="0"/>
      <w:autoSpaceDN w:val="0"/>
      <w:spacing w:after="120"/>
      <w:ind w:left="283"/>
      <w:jc w:val="both"/>
    </w:pPr>
    <w:rPr>
      <w:rFonts w:ascii="Century Gothic" w:eastAsia="Century Gothic" w:hAnsi="Century Gothic" w:cs="Century Gothic"/>
      <w:color w:val="595959" w:themeColor="text1" w:themeTint="A6"/>
      <w:sz w:val="20"/>
      <w:szCs w:val="22"/>
      <w:lang w:val="es-ES" w:eastAsia="es-ES" w:bidi="es-ES"/>
    </w:rPr>
  </w:style>
  <w:style w:type="character" w:customStyle="1" w:styleId="SangradetextonormalCar">
    <w:name w:val="Sangría de texto normal Car"/>
    <w:basedOn w:val="Fuentedeprrafopredeter"/>
    <w:link w:val="Sangradetextonormal"/>
    <w:rsid w:val="006A55F7"/>
    <w:rPr>
      <w:rFonts w:ascii="Century Gothic" w:eastAsia="Century Gothic" w:hAnsi="Century Gothic" w:cs="Century Gothic"/>
      <w:color w:val="595959" w:themeColor="text1" w:themeTint="A6"/>
      <w:sz w:val="20"/>
      <w:szCs w:val="22"/>
      <w:lang w:val="es-ES" w:eastAsia="es-ES" w:bidi="es-ES"/>
    </w:rPr>
  </w:style>
  <w:style w:type="paragraph" w:styleId="Fecha">
    <w:name w:val="Date"/>
    <w:basedOn w:val="Normal"/>
    <w:next w:val="Normal"/>
    <w:link w:val="FechaCar"/>
    <w:rsid w:val="006A55F7"/>
    <w:pPr>
      <w:spacing w:after="200" w:line="240" w:lineRule="atLeast"/>
      <w:jc w:val="right"/>
    </w:pPr>
    <w:rPr>
      <w:rFonts w:ascii="Trebuchet MS" w:eastAsia="Times New Roman" w:hAnsi="Trebuchet MS" w:cs="Trebuchet MS"/>
      <w:b/>
      <w:color w:val="C2C2AD"/>
      <w:spacing w:val="20"/>
      <w:sz w:val="16"/>
      <w:szCs w:val="16"/>
      <w:lang w:val="en-US"/>
    </w:rPr>
  </w:style>
  <w:style w:type="character" w:customStyle="1" w:styleId="FechaCar">
    <w:name w:val="Fecha Car"/>
    <w:basedOn w:val="Fuentedeprrafopredeter"/>
    <w:link w:val="Fecha"/>
    <w:rsid w:val="006A55F7"/>
    <w:rPr>
      <w:rFonts w:ascii="Trebuchet MS" w:eastAsia="Times New Roman" w:hAnsi="Trebuchet MS" w:cs="Trebuchet MS"/>
      <w:b/>
      <w:color w:val="C2C2AD"/>
      <w:spacing w:val="20"/>
      <w:sz w:val="16"/>
      <w:szCs w:val="16"/>
      <w:lang w:val="en-US"/>
    </w:rPr>
  </w:style>
  <w:style w:type="paragraph" w:customStyle="1" w:styleId="Textodelttulo">
    <w:name w:val="Texto del título"/>
    <w:basedOn w:val="Normal"/>
    <w:rsid w:val="006A55F7"/>
    <w:pPr>
      <w:spacing w:after="200" w:line="240" w:lineRule="atLeast"/>
      <w:jc w:val="both"/>
    </w:pPr>
    <w:rPr>
      <w:rFonts w:ascii="Lucida Sans Unicode" w:eastAsia="Times New Roman" w:hAnsi="Lucida Sans Unicode" w:cs="Lucida Sans Unicode"/>
      <w:i/>
      <w:color w:val="666633"/>
      <w:sz w:val="16"/>
      <w:szCs w:val="16"/>
      <w:lang w:val="en-US" w:bidi="en-US"/>
    </w:rPr>
  </w:style>
  <w:style w:type="paragraph" w:customStyle="1" w:styleId="Encabezado1">
    <w:name w:val="Encabezado1"/>
    <w:basedOn w:val="Ttulo1"/>
    <w:rsid w:val="006A55F7"/>
    <w:pPr>
      <w:keepLines w:val="0"/>
      <w:widowControl/>
      <w:autoSpaceDE/>
      <w:autoSpaceDN/>
      <w:spacing w:before="0"/>
    </w:pPr>
    <w:rPr>
      <w:rFonts w:eastAsia="Times New Roman" w:cs="Century Gothic"/>
      <w:bCs w:val="0"/>
      <w:smallCaps/>
      <w:color w:val="C2C2AD"/>
      <w:spacing w:val="44"/>
      <w:sz w:val="96"/>
      <w:szCs w:val="96"/>
      <w:lang w:val="en-US" w:eastAsia="en-US" w:bidi="en-US"/>
    </w:rPr>
  </w:style>
  <w:style w:type="paragraph" w:customStyle="1" w:styleId="Grfico">
    <w:name w:val="Gráfico"/>
    <w:basedOn w:val="Normal"/>
    <w:rsid w:val="006A55F7"/>
    <w:pPr>
      <w:spacing w:after="200"/>
      <w:jc w:val="center"/>
    </w:pPr>
    <w:rPr>
      <w:rFonts w:ascii="Trebuchet MS" w:eastAsia="Times New Roman" w:hAnsi="Trebuchet MS" w:cs="Trebuchet MS"/>
      <w:color w:val="000000"/>
      <w:lang w:val="en-US" w:bidi="en-US"/>
    </w:rPr>
  </w:style>
  <w:style w:type="paragraph" w:customStyle="1" w:styleId="Eslogan">
    <w:name w:val="Eslogan"/>
    <w:basedOn w:val="Normal"/>
    <w:rsid w:val="006A55F7"/>
    <w:pPr>
      <w:spacing w:after="200"/>
      <w:jc w:val="both"/>
    </w:pPr>
    <w:rPr>
      <w:rFonts w:ascii="Lucida Sans Unicode" w:eastAsia="Times New Roman" w:hAnsi="Lucida Sans Unicode" w:cs="Lucida Sans Unicode"/>
      <w:b/>
      <w:color w:val="666633"/>
      <w:sz w:val="18"/>
      <w:szCs w:val="18"/>
      <w:lang w:val="en-US" w:bidi="en-US"/>
    </w:rPr>
  </w:style>
  <w:style w:type="paragraph" w:customStyle="1" w:styleId="Volumenynmero">
    <w:name w:val="Volumen y número"/>
    <w:basedOn w:val="Normal"/>
    <w:rsid w:val="006A55F7"/>
    <w:pPr>
      <w:spacing w:after="200" w:line="240" w:lineRule="atLeast"/>
      <w:jc w:val="right"/>
    </w:pPr>
    <w:rPr>
      <w:rFonts w:ascii="Trebuchet MS" w:eastAsia="Times New Roman" w:hAnsi="Trebuchet MS" w:cs="Trebuchet MS"/>
      <w:b/>
      <w:color w:val="C2C2AD"/>
      <w:spacing w:val="20"/>
      <w:sz w:val="16"/>
      <w:szCs w:val="16"/>
      <w:lang w:val="en-US" w:bidi="en-US"/>
    </w:rPr>
  </w:style>
  <w:style w:type="paragraph" w:customStyle="1" w:styleId="Ira">
    <w:name w:val="Ir a"/>
    <w:rsid w:val="006A55F7"/>
    <w:pPr>
      <w:jc w:val="right"/>
    </w:pPr>
    <w:rPr>
      <w:rFonts w:ascii="Lucida Sans Unicode" w:eastAsia="Times New Roman" w:hAnsi="Lucida Sans Unicode" w:cs="Lucida Sans Unicode"/>
      <w:sz w:val="20"/>
      <w:szCs w:val="20"/>
      <w:lang w:val="en-US" w:bidi="en-US"/>
    </w:rPr>
  </w:style>
  <w:style w:type="paragraph" w:customStyle="1" w:styleId="Irdesde">
    <w:name w:val="Ir desde"/>
    <w:rsid w:val="006A55F7"/>
    <w:rPr>
      <w:rFonts w:ascii="Lucida Sans Unicode" w:eastAsia="Times New Roman" w:hAnsi="Lucida Sans Unicode" w:cs="Lucida Sans Unicode"/>
      <w:sz w:val="20"/>
      <w:szCs w:val="20"/>
      <w:lang w:val="en-US" w:bidi="en-US"/>
    </w:rPr>
  </w:style>
  <w:style w:type="paragraph" w:customStyle="1" w:styleId="Ttulodelaizquierda">
    <w:name w:val="Título de la izquierda"/>
    <w:basedOn w:val="Normal"/>
    <w:rsid w:val="006A55F7"/>
    <w:pPr>
      <w:spacing w:after="200"/>
      <w:jc w:val="both"/>
    </w:pPr>
    <w:rPr>
      <w:rFonts w:ascii="Lucida Sans Unicode" w:eastAsia="Times New Roman" w:hAnsi="Lucida Sans Unicode" w:cs="Lucida Sans Unicode"/>
      <w:color w:val="666633"/>
      <w:sz w:val="28"/>
      <w:szCs w:val="28"/>
      <w:lang w:val="en-US" w:bidi="en-US"/>
    </w:rPr>
  </w:style>
  <w:style w:type="paragraph" w:customStyle="1" w:styleId="Ttulodeladerecha">
    <w:name w:val="Título de la derecha"/>
    <w:basedOn w:val="Normal"/>
    <w:rsid w:val="006A55F7"/>
    <w:pPr>
      <w:spacing w:after="200"/>
      <w:jc w:val="right"/>
    </w:pPr>
    <w:rPr>
      <w:rFonts w:ascii="Lucida Sans Unicode" w:eastAsia="Times New Roman" w:hAnsi="Lucida Sans Unicode" w:cs="Lucida Sans Unicode"/>
      <w:color w:val="666633"/>
      <w:sz w:val="28"/>
      <w:szCs w:val="28"/>
      <w:lang w:val="en-US" w:bidi="en-US"/>
    </w:rPr>
  </w:style>
  <w:style w:type="paragraph" w:customStyle="1" w:styleId="Lneadeautor">
    <w:name w:val="Línea de autor"/>
    <w:basedOn w:val="Irdesde"/>
    <w:rsid w:val="006A55F7"/>
  </w:style>
  <w:style w:type="paragraph" w:customStyle="1" w:styleId="Direccindedevolucin">
    <w:name w:val="Dirección de devolución"/>
    <w:basedOn w:val="Normal"/>
    <w:rsid w:val="006A55F7"/>
    <w:pPr>
      <w:spacing w:after="200"/>
      <w:jc w:val="both"/>
    </w:pPr>
    <w:rPr>
      <w:rFonts w:ascii="Lucida Sans Unicode" w:eastAsia="Times New Roman" w:hAnsi="Lucida Sans Unicode" w:cs="Lucida Sans Unicode"/>
      <w:color w:val="666633"/>
      <w:sz w:val="20"/>
      <w:szCs w:val="22"/>
      <w:lang w:val="en-US" w:bidi="en-US"/>
    </w:rPr>
  </w:style>
  <w:style w:type="paragraph" w:customStyle="1" w:styleId="Direccindeenvo">
    <w:name w:val="Dirección de envío"/>
    <w:basedOn w:val="Normal"/>
    <w:rsid w:val="006A55F7"/>
    <w:pPr>
      <w:spacing w:after="200" w:line="280" w:lineRule="atLeast"/>
      <w:jc w:val="both"/>
    </w:pPr>
    <w:rPr>
      <w:rFonts w:ascii="Arial" w:eastAsia="Times New Roman" w:hAnsi="Arial" w:cs="Arial"/>
      <w:b/>
      <w:color w:val="595959" w:themeColor="text1" w:themeTint="A6"/>
      <w:lang w:val="en-US" w:bidi="en-US"/>
    </w:rPr>
  </w:style>
  <w:style w:type="paragraph" w:customStyle="1" w:styleId="Textoprincipal-Numerado">
    <w:name w:val="Texto principal - Numerado"/>
    <w:rsid w:val="006A55F7"/>
    <w:pPr>
      <w:numPr>
        <w:numId w:val="4"/>
      </w:numPr>
      <w:spacing w:after="150" w:line="300" w:lineRule="exact"/>
      <w:ind w:left="360"/>
    </w:pPr>
    <w:rPr>
      <w:rFonts w:ascii="Lucida Sans Unicode" w:eastAsia="Times New Roman" w:hAnsi="Lucida Sans Unicode" w:cs="Lucida Sans Unicode"/>
      <w:sz w:val="20"/>
      <w:szCs w:val="20"/>
      <w:lang w:val="en-US" w:bidi="en-US"/>
    </w:rPr>
  </w:style>
  <w:style w:type="paragraph" w:customStyle="1" w:styleId="Textoprincipal-Espacioextra">
    <w:name w:val="Texto principal - Espacio extra"/>
    <w:rsid w:val="006A55F7"/>
    <w:pPr>
      <w:spacing w:before="300" w:after="300" w:line="300" w:lineRule="exact"/>
    </w:pPr>
    <w:rPr>
      <w:rFonts w:ascii="Lucida Sans Unicode" w:eastAsia="Times New Roman" w:hAnsi="Lucida Sans Unicode" w:cs="Lucida Sans Unicode"/>
      <w:sz w:val="20"/>
      <w:szCs w:val="20"/>
      <w:lang w:val="en-US" w:bidi="en-US"/>
    </w:rPr>
  </w:style>
  <w:style w:type="character" w:customStyle="1" w:styleId="Carcterdetextoprincipal">
    <w:name w:val="Carácter de texto principal"/>
    <w:basedOn w:val="Fuentedeprrafopredeter"/>
    <w:rsid w:val="006A55F7"/>
    <w:rPr>
      <w:rFonts w:ascii="Lucida Sans Unicode" w:hAnsi="Lucida Sans Unicode" w:cs="Lucida Sans Unicode" w:hint="default"/>
      <w:lang w:val="en-US" w:eastAsia="en-US" w:bidi="en-US"/>
    </w:rPr>
  </w:style>
  <w:style w:type="character" w:styleId="Refdecomentario">
    <w:name w:val="annotation reference"/>
    <w:basedOn w:val="Fuentedeprrafopredeter"/>
    <w:uiPriority w:val="99"/>
    <w:semiHidden/>
    <w:unhideWhenUsed/>
    <w:rsid w:val="006A55F7"/>
    <w:rPr>
      <w:sz w:val="16"/>
      <w:szCs w:val="16"/>
    </w:rPr>
  </w:style>
  <w:style w:type="paragraph" w:styleId="Textocomentario">
    <w:name w:val="annotation text"/>
    <w:basedOn w:val="Normal"/>
    <w:link w:val="TextocomentarioCar"/>
    <w:uiPriority w:val="99"/>
    <w:semiHidden/>
    <w:unhideWhenUsed/>
    <w:rsid w:val="006A55F7"/>
    <w:pPr>
      <w:widowControl w:val="0"/>
      <w:autoSpaceDE w:val="0"/>
      <w:autoSpaceDN w:val="0"/>
      <w:spacing w:after="200"/>
      <w:jc w:val="both"/>
    </w:pPr>
    <w:rPr>
      <w:rFonts w:ascii="Century Gothic" w:eastAsia="Century Gothic" w:hAnsi="Century Gothic" w:cs="Century Gothic"/>
      <w:color w:val="595959" w:themeColor="text1" w:themeTint="A6"/>
      <w:sz w:val="20"/>
      <w:szCs w:val="20"/>
      <w:lang w:val="es-ES" w:eastAsia="es-ES" w:bidi="es-ES"/>
    </w:rPr>
  </w:style>
  <w:style w:type="character" w:customStyle="1" w:styleId="TextocomentarioCar">
    <w:name w:val="Texto comentario Car"/>
    <w:basedOn w:val="Fuentedeprrafopredeter"/>
    <w:link w:val="Textocomentario"/>
    <w:uiPriority w:val="99"/>
    <w:semiHidden/>
    <w:rsid w:val="006A55F7"/>
    <w:rPr>
      <w:rFonts w:ascii="Century Gothic" w:eastAsia="Century Gothic" w:hAnsi="Century Gothic" w:cs="Century Gothic"/>
      <w:color w:val="595959" w:themeColor="text1" w:themeTint="A6"/>
      <w:sz w:val="20"/>
      <w:szCs w:val="20"/>
      <w:lang w:val="es-ES" w:eastAsia="es-ES" w:bidi="es-ES"/>
    </w:rPr>
  </w:style>
  <w:style w:type="paragraph" w:styleId="Asuntodelcomentario">
    <w:name w:val="annotation subject"/>
    <w:basedOn w:val="Textocomentario"/>
    <w:next w:val="Textocomentario"/>
    <w:link w:val="AsuntodelcomentarioCar"/>
    <w:uiPriority w:val="99"/>
    <w:semiHidden/>
    <w:unhideWhenUsed/>
    <w:rsid w:val="006A55F7"/>
    <w:rPr>
      <w:b/>
      <w:bCs/>
    </w:rPr>
  </w:style>
  <w:style w:type="character" w:customStyle="1" w:styleId="AsuntodelcomentarioCar">
    <w:name w:val="Asunto del comentario Car"/>
    <w:basedOn w:val="TextocomentarioCar"/>
    <w:link w:val="Asuntodelcomentario"/>
    <w:uiPriority w:val="99"/>
    <w:semiHidden/>
    <w:rsid w:val="006A55F7"/>
    <w:rPr>
      <w:rFonts w:ascii="Century Gothic" w:eastAsia="Century Gothic" w:hAnsi="Century Gothic" w:cs="Century Gothic"/>
      <w:b/>
      <w:bCs/>
      <w:color w:val="595959" w:themeColor="text1" w:themeTint="A6"/>
      <w:sz w:val="20"/>
      <w:szCs w:val="20"/>
      <w:lang w:val="es-ES" w:eastAsia="es-ES" w:bidi="es-ES"/>
    </w:rPr>
  </w:style>
  <w:style w:type="paragraph" w:styleId="TtulodeTDC">
    <w:name w:val="TOC Heading"/>
    <w:basedOn w:val="Ttulo1"/>
    <w:next w:val="Normal"/>
    <w:uiPriority w:val="39"/>
    <w:unhideWhenUsed/>
    <w:qFormat/>
    <w:rsid w:val="006A55F7"/>
    <w:pPr>
      <w:widowControl/>
      <w:autoSpaceDE/>
      <w:autoSpaceDN/>
      <w:spacing w:after="0" w:line="276" w:lineRule="auto"/>
      <w:outlineLvl w:val="9"/>
    </w:pPr>
    <w:rPr>
      <w:rFonts w:asciiTheme="majorHAnsi" w:hAnsiTheme="majorHAnsi"/>
      <w:color w:val="2F5496" w:themeColor="accent1" w:themeShade="BF"/>
      <w:lang w:val="es-EC" w:eastAsia="es-EC" w:bidi="ar-SA"/>
    </w:rPr>
  </w:style>
  <w:style w:type="paragraph" w:styleId="TDC1">
    <w:name w:val="toc 1"/>
    <w:basedOn w:val="Normal"/>
    <w:next w:val="Normal"/>
    <w:autoRedefine/>
    <w:uiPriority w:val="39"/>
    <w:unhideWhenUsed/>
    <w:rsid w:val="006A55F7"/>
    <w:pPr>
      <w:widowControl w:val="0"/>
      <w:autoSpaceDE w:val="0"/>
      <w:autoSpaceDN w:val="0"/>
      <w:spacing w:after="100"/>
      <w:jc w:val="both"/>
    </w:pPr>
    <w:rPr>
      <w:rFonts w:ascii="Century Gothic" w:eastAsia="Century Gothic" w:hAnsi="Century Gothic" w:cs="Century Gothic"/>
      <w:color w:val="595959" w:themeColor="text1" w:themeTint="A6"/>
      <w:sz w:val="20"/>
      <w:szCs w:val="22"/>
      <w:lang w:val="es-ES" w:eastAsia="es-ES" w:bidi="es-ES"/>
    </w:rPr>
  </w:style>
  <w:style w:type="paragraph" w:styleId="TDC2">
    <w:name w:val="toc 2"/>
    <w:basedOn w:val="Normal"/>
    <w:next w:val="Normal"/>
    <w:autoRedefine/>
    <w:uiPriority w:val="39"/>
    <w:unhideWhenUsed/>
    <w:rsid w:val="009C40A9"/>
    <w:pPr>
      <w:widowControl w:val="0"/>
      <w:autoSpaceDE w:val="0"/>
      <w:autoSpaceDN w:val="0"/>
      <w:spacing w:after="100"/>
      <w:ind w:left="200"/>
      <w:jc w:val="both"/>
    </w:pPr>
    <w:rPr>
      <w:rFonts w:ascii="Century Gothic" w:eastAsia="Century Gothic" w:hAnsi="Century Gothic" w:cs="Century Gothic"/>
      <w:b/>
      <w:color w:val="595959" w:themeColor="text1" w:themeTint="A6"/>
      <w:sz w:val="22"/>
      <w:szCs w:val="22"/>
      <w:lang w:val="es-ES" w:eastAsia="es-ES" w:bidi="es-ES"/>
    </w:rPr>
  </w:style>
  <w:style w:type="paragraph" w:styleId="TDC3">
    <w:name w:val="toc 3"/>
    <w:basedOn w:val="Normal"/>
    <w:next w:val="Normal"/>
    <w:autoRedefine/>
    <w:uiPriority w:val="39"/>
    <w:unhideWhenUsed/>
    <w:rsid w:val="006A55F7"/>
    <w:pPr>
      <w:widowControl w:val="0"/>
      <w:autoSpaceDE w:val="0"/>
      <w:autoSpaceDN w:val="0"/>
      <w:spacing w:after="100"/>
      <w:ind w:left="400"/>
      <w:jc w:val="both"/>
    </w:pPr>
    <w:rPr>
      <w:rFonts w:ascii="Century Gothic" w:eastAsia="Century Gothic" w:hAnsi="Century Gothic" w:cs="Century Gothic"/>
      <w:color w:val="595959" w:themeColor="text1" w:themeTint="A6"/>
      <w:sz w:val="20"/>
      <w:szCs w:val="22"/>
      <w:lang w:val="es-ES" w:eastAsia="es-ES" w:bidi="es-ES"/>
    </w:rPr>
  </w:style>
  <w:style w:type="paragraph" w:styleId="Tabladeilustraciones">
    <w:name w:val="table of figures"/>
    <w:basedOn w:val="Normal"/>
    <w:next w:val="Normal"/>
    <w:uiPriority w:val="99"/>
    <w:unhideWhenUsed/>
    <w:rsid w:val="006A55F7"/>
    <w:pPr>
      <w:widowControl w:val="0"/>
      <w:autoSpaceDE w:val="0"/>
      <w:autoSpaceDN w:val="0"/>
      <w:spacing w:after="100"/>
      <w:jc w:val="both"/>
    </w:pPr>
    <w:rPr>
      <w:rFonts w:ascii="Century Gothic" w:eastAsia="Century Gothic" w:hAnsi="Century Gothic" w:cs="Century Gothic"/>
      <w:color w:val="595959" w:themeColor="text1" w:themeTint="A6"/>
      <w:sz w:val="20"/>
      <w:szCs w:val="22"/>
      <w:lang w:val="es-ES" w:eastAsia="es-ES" w:bidi="es-ES"/>
    </w:rPr>
  </w:style>
  <w:style w:type="paragraph" w:styleId="Revisin">
    <w:name w:val="Revision"/>
    <w:hidden/>
    <w:uiPriority w:val="99"/>
    <w:semiHidden/>
    <w:rsid w:val="006A55F7"/>
    <w:rPr>
      <w:rFonts w:ascii="Century Gothic" w:eastAsia="Century Gothic" w:hAnsi="Century Gothic" w:cs="Century Gothic"/>
      <w:color w:val="595959" w:themeColor="text1" w:themeTint="A6"/>
      <w:sz w:val="20"/>
      <w:szCs w:val="22"/>
      <w:lang w:val="es-ES" w:eastAsia="es-ES" w:bidi="es-ES"/>
    </w:rPr>
  </w:style>
  <w:style w:type="paragraph" w:styleId="Textonotaalfinal">
    <w:name w:val="endnote text"/>
    <w:basedOn w:val="Normal"/>
    <w:link w:val="TextonotaalfinalCar"/>
    <w:uiPriority w:val="99"/>
    <w:semiHidden/>
    <w:unhideWhenUsed/>
    <w:rsid w:val="006A55F7"/>
    <w:pPr>
      <w:widowControl w:val="0"/>
      <w:autoSpaceDE w:val="0"/>
      <w:autoSpaceDN w:val="0"/>
      <w:jc w:val="both"/>
    </w:pPr>
    <w:rPr>
      <w:rFonts w:ascii="Century Gothic" w:eastAsia="Century Gothic" w:hAnsi="Century Gothic" w:cs="Century Gothic"/>
      <w:color w:val="595959" w:themeColor="text1" w:themeTint="A6"/>
      <w:sz w:val="20"/>
      <w:szCs w:val="20"/>
      <w:lang w:val="es-ES" w:eastAsia="es-ES" w:bidi="es-ES"/>
    </w:rPr>
  </w:style>
  <w:style w:type="character" w:customStyle="1" w:styleId="TextonotaalfinalCar">
    <w:name w:val="Texto nota al final Car"/>
    <w:basedOn w:val="Fuentedeprrafopredeter"/>
    <w:link w:val="Textonotaalfinal"/>
    <w:uiPriority w:val="99"/>
    <w:semiHidden/>
    <w:rsid w:val="006A55F7"/>
    <w:rPr>
      <w:rFonts w:ascii="Century Gothic" w:eastAsia="Century Gothic" w:hAnsi="Century Gothic" w:cs="Century Gothic"/>
      <w:color w:val="595959" w:themeColor="text1" w:themeTint="A6"/>
      <w:sz w:val="20"/>
      <w:szCs w:val="20"/>
      <w:lang w:val="es-ES" w:eastAsia="es-ES" w:bidi="es-ES"/>
    </w:rPr>
  </w:style>
  <w:style w:type="character" w:styleId="Refdenotaalfinal">
    <w:name w:val="endnote reference"/>
    <w:basedOn w:val="Fuentedeprrafopredeter"/>
    <w:uiPriority w:val="99"/>
    <w:semiHidden/>
    <w:unhideWhenUsed/>
    <w:rsid w:val="006A55F7"/>
    <w:rPr>
      <w:vertAlign w:val="superscript"/>
    </w:rPr>
  </w:style>
  <w:style w:type="character" w:customStyle="1" w:styleId="Mencinsinresolver1">
    <w:name w:val="Mención sin resolver1"/>
    <w:basedOn w:val="Fuentedeprrafopredeter"/>
    <w:uiPriority w:val="99"/>
    <w:semiHidden/>
    <w:unhideWhenUsed/>
    <w:rsid w:val="004B7813"/>
    <w:rPr>
      <w:color w:val="605E5C"/>
      <w:shd w:val="clear" w:color="auto" w:fill="E1DFDD"/>
    </w:rPr>
  </w:style>
  <w:style w:type="table" w:styleId="Tabladecuadrcula6concolores-nfasis1">
    <w:name w:val="Grid Table 6 Colorful Accent 1"/>
    <w:basedOn w:val="Tablanormal"/>
    <w:uiPriority w:val="51"/>
    <w:rsid w:val="004B7813"/>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Estilo1">
    <w:name w:val="Estilo1"/>
    <w:basedOn w:val="Tablanormal"/>
    <w:uiPriority w:val="99"/>
    <w:rsid w:val="00987875"/>
    <w:rPr>
      <w:sz w:val="22"/>
      <w:szCs w:val="22"/>
    </w:rPr>
    <w:tblPr>
      <w:tblBorders>
        <w:top w:val="single" w:sz="4" w:space="0" w:color="auto"/>
        <w:bottom w:val="single" w:sz="4" w:space="0" w:color="auto"/>
      </w:tblBorders>
    </w:tblPr>
    <w:tcPr>
      <w:vAlign w:val="center"/>
    </w:tcPr>
    <w:tblStylePr w:type="firstRow">
      <w:tblPr/>
      <w:tcPr>
        <w:tcBorders>
          <w:bottom w:val="single" w:sz="4" w:space="0" w:color="auto"/>
        </w:tcBorders>
      </w:tcPr>
    </w:tblStylePr>
    <w:tblStylePr w:type="firstCol">
      <w:pPr>
        <w:jc w:val="left"/>
      </w:pPr>
      <w:tblPr/>
      <w:tcPr>
        <w:vAlign w:val="top"/>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585622">
      <w:bodyDiv w:val="1"/>
      <w:marLeft w:val="0"/>
      <w:marRight w:val="0"/>
      <w:marTop w:val="0"/>
      <w:marBottom w:val="0"/>
      <w:divBdr>
        <w:top w:val="none" w:sz="0" w:space="0" w:color="auto"/>
        <w:left w:val="none" w:sz="0" w:space="0" w:color="auto"/>
        <w:bottom w:val="none" w:sz="0" w:space="0" w:color="auto"/>
        <w:right w:val="none" w:sz="0" w:space="0" w:color="auto"/>
      </w:divBdr>
    </w:div>
    <w:div w:id="556627331">
      <w:bodyDiv w:val="1"/>
      <w:marLeft w:val="0"/>
      <w:marRight w:val="0"/>
      <w:marTop w:val="0"/>
      <w:marBottom w:val="0"/>
      <w:divBdr>
        <w:top w:val="none" w:sz="0" w:space="0" w:color="auto"/>
        <w:left w:val="none" w:sz="0" w:space="0" w:color="auto"/>
        <w:bottom w:val="none" w:sz="0" w:space="0" w:color="auto"/>
        <w:right w:val="none" w:sz="0" w:space="0" w:color="auto"/>
      </w:divBdr>
    </w:div>
    <w:div w:id="574242913">
      <w:bodyDiv w:val="1"/>
      <w:marLeft w:val="0"/>
      <w:marRight w:val="0"/>
      <w:marTop w:val="0"/>
      <w:marBottom w:val="0"/>
      <w:divBdr>
        <w:top w:val="none" w:sz="0" w:space="0" w:color="auto"/>
        <w:left w:val="none" w:sz="0" w:space="0" w:color="auto"/>
        <w:bottom w:val="none" w:sz="0" w:space="0" w:color="auto"/>
        <w:right w:val="none" w:sz="0" w:space="0" w:color="auto"/>
      </w:divBdr>
    </w:div>
    <w:div w:id="1195460400">
      <w:bodyDiv w:val="1"/>
      <w:marLeft w:val="0"/>
      <w:marRight w:val="0"/>
      <w:marTop w:val="0"/>
      <w:marBottom w:val="0"/>
      <w:divBdr>
        <w:top w:val="none" w:sz="0" w:space="0" w:color="auto"/>
        <w:left w:val="none" w:sz="0" w:space="0" w:color="auto"/>
        <w:bottom w:val="none" w:sz="0" w:space="0" w:color="auto"/>
        <w:right w:val="none" w:sz="0" w:space="0" w:color="auto"/>
      </w:divBdr>
    </w:div>
    <w:div w:id="1356806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jpeg"/><Relationship Id="rId10" Type="http://schemas.openxmlformats.org/officeDocument/2006/relationships/image" Target="media/image2.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inec@inec.gob.ec"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INE77</b:Tag>
    <b:SourceType>Misc</b:SourceType>
    <b:Guid>{99E2B104-A46C-4CC0-8F2D-4FB2A70CDBE0}</b:Guid>
    <b:Author>
      <b:Author>
        <b:Corporate>Instituto Nacional de Estadística y Censos (INEC)</b:Corporate>
      </b:Author>
    </b:Author>
    <b:Year>1967</b:Year>
    <b:City>Quito</b:City>
    <b:CountryRegion>Ecuador</b:CountryRegion>
    <b:PublicationTitle>Metodología de Estadísticas de Permisos de Construcción</b:PublicationTitle>
    <b:RefOrder>7</b:RefOrder>
  </b:Source>
  <b:Source>
    <b:Tag>INE66</b:Tag>
    <b:SourceType>Misc</b:SourceType>
    <b:Guid>{D1A93371-5883-4DDE-9D03-D95F4C376A41}</b:Guid>
    <b:Author>
      <b:Author>
        <b:Corporate>Instituto Nacional de Estadística y Censos (INEC)</b:Corporate>
      </b:Author>
    </b:Author>
    <b:Year>1966</b:Year>
    <b:City>Quito</b:City>
    <b:CountryRegion>Ecuador</b:CountryRegion>
    <b:PublicationTitle>Metodología del primer Censo de Construcción</b:PublicationTitle>
    <b:RefOrder>8</b:RefOrder>
  </b:Source>
  <b:Source>
    <b:Tag>INE07</b:Tag>
    <b:SourceType>Misc</b:SourceType>
    <b:Guid>{A8DD5323-A4A9-4FAD-A2D2-6A158DEF638E}</b:Guid>
    <b:Author>
      <b:Author>
        <b:Corporate>Instituto Nacional de Estadísticas (INE)</b:Corporate>
      </b:Author>
    </b:Author>
    <b:Year>2007</b:Year>
    <b:City>Santiago</b:City>
    <b:CountryRegion>Chile</b:CountryRegion>
    <b:PublicationTitle>Metodología Encuesta de Edificación Mensual</b:PublicationTitle>
    <b:RefOrder>9</b:RefOrder>
  </b:Source>
  <b:Source>
    <b:Tag>DAN14</b:Tag>
    <b:SourceType>Misc</b:SourceType>
    <b:Guid>{509B6A46-21AA-47C6-9127-FAB89A947D07}</b:Guid>
    <b:Author>
      <b:Author>
        <b:Corporate>Departamento Administrativo Nacional de Estadística (DANE)</b:Corporate>
      </b:Author>
    </b:Author>
    <b:Year>2014</b:Year>
    <b:City>Bogotá</b:City>
    <b:CountryRegion>Colombia</b:CountryRegion>
    <b:PublicationTitle>Metodología General Estadísticas de Edificación Licencias de Construcción</b:PublicationTitle>
    <b:RefOrder>10</b:RefOrder>
  </b:Source>
  <b:Source>
    <b:Tag>MID14</b:Tag>
    <b:SourceType>Misc</b:SourceType>
    <b:Guid>{5BC90D50-E66C-4FC7-9E98-900D8D349C34}</b:Guid>
    <b:Author>
      <b:Author>
        <b:Corporate>Ministerio de Desarrollo Urbano y Vivienda (MIDUVI)</b:Corporate>
      </b:Author>
    </b:Author>
    <b:Year>2014</b:Year>
    <b:City>Quito</b:City>
    <b:CountryRegion>Ecuador</b:CountryRegion>
    <b:PublicationTitle>Norma Ecuatoriana de la Construcción</b:PublicationTitle>
    <b:RefOrder>11</b:RefOrder>
  </b:Source>
  <b:Source>
    <b:Tag>MID16</b:Tag>
    <b:SourceType>Misc</b:SourceType>
    <b:Guid>{A1D7ACD6-9605-4934-9368-E1D505748E20}</b:Guid>
    <b:Author>
      <b:Author>
        <b:Corporate>Ministerio de Desarrollo Urbano y Vivienda (MIDUVI)</b:Corporate>
      </b:Author>
    </b:Author>
    <b:Year>2016</b:Year>
    <b:City>Quito</b:City>
    <b:CountryRegion>Ecuador</b:CountryRegion>
    <b:PublicationTitle>Normas técnicas para catastro de bienes inmuebles urbanos, rurales</b:PublicationTitle>
    <b:RefOrder>12</b:RefOrder>
  </b:Source>
  <b:Source>
    <b:Tag>Min16</b:Tag>
    <b:SourceType>Misc</b:SourceType>
    <b:Guid>{5B42BD16-E22C-44DD-940C-05B43F68812E}</b:Guid>
    <b:Author>
      <b:Author>
        <b:Corporate>Ministerio de Fomento</b:Corporate>
      </b:Author>
    </b:Author>
    <b:Year>2016</b:Year>
    <b:City>Madrid</b:City>
    <b:CountryRegion>España</b:CountryRegion>
    <b:PublicationTitle>Metodología Estadística de Construcción de Edificios</b:PublicationTitle>
    <b:RefOrder>13</b:RefOrder>
  </b:Source>
  <b:Source>
    <b:Tag>Ele07</b:Tag>
    <b:SourceType>InternetSite</b:SourceType>
    <b:Guid>{2909F0F1-2AC2-473C-9EFC-AB0829636BA7}</b:Guid>
    <b:Author>
      <b:Author>
        <b:Corporate>Electronic Document Format(ISO)</b:Corporate>
      </b:Author>
    </b:Author>
    <b:Title>El resumen de un artículo científico: Qué es y qué no es. Invest. educ. enferm [online]</b:Title>
    <b:Year>2007</b:Year>
    <b:InternetSiteTitle>SCIELO</b:InternetSiteTitle>
    <b:YearAccessed>2018</b:YearAccessed>
    <b:MonthAccessed>Agosto</b:MonthAccessed>
    <b:DayAccessed>15</b:DayAccessed>
    <b:URL>&lt;http://www.scielo.org.co/scielo.php?script=sci_arttext&amp;pid=S0120-53072007000100001&amp;lng=en&amp;nrm=iso&gt;. ISSN 0120-5307.</b:URL>
    <b:RefOrder>14</b:RefOrder>
  </b:Source>
  <b:Source>
    <b:Tag>Alf04</b:Tag>
    <b:SourceType>InternetSite</b:SourceType>
    <b:Guid>{9B8A9A1D-FB46-4D75-B399-C46C48A2ACE3}</b:Guid>
    <b:Author>
      <b:Author>
        <b:NameList>
          <b:Person>
            <b:Last>Alfaro</b:Last>
            <b:First>Vicente</b:First>
          </b:Person>
        </b:NameList>
      </b:Author>
    </b:Author>
    <b:Title>Aspectos generales en la redacción de artículos científicos y consideraciones prácticas en el ámbito de la oncología</b:Title>
    <b:Year>2004</b:Year>
    <b:InternetSiteTitle>ResearchGate</b:InternetSiteTitle>
    <b:Month>Mayo</b:Month>
    <b:YearAccessed>2018</b:YearAccessed>
    <b:MonthAccessed>Agosto</b:MonthAccessed>
    <b:DayAccessed>17</b:DayAccessed>
    <b:URL>https://www.researchgate.net/publication/225598647_Aspectos_generales_en_la_redaccion_de_articulos_cientificos_y_consideraciones_practicas_en_el_ambito_de_la_Oncologia</b:URL>
    <b:RefOrder>15</b:RefOrder>
  </b:Source>
  <b:Source>
    <b:Tag>Ley13</b:Tag>
    <b:SourceType>JournalArticle</b:SourceType>
    <b:Guid>{E7C66A51-BEE4-4BFC-B76B-C127C3BA56BA}</b:Guid>
    <b:Author>
      <b:Author>
        <b:NameList>
          <b:Person>
            <b:Last>Leyva</b:Last>
            <b:First>Santos</b:First>
            <b:Middle>López</b:Middle>
          </b:Person>
        </b:NameList>
      </b:Author>
    </b:Author>
    <b:Title>El proceso de escritura y publicación de un artículo científico</b:Title>
    <b:Year>2013</b:Year>
    <b:JournalName>Revista Electrónica Educare</b:JournalName>
    <b:Pages>27</b:Pages>
    <b:RefOrder>16</b:RefOrder>
  </b:Source>
  <b:Source>
    <b:Tag>IZA95</b:Tag>
    <b:SourceType>JournalArticle</b:SourceType>
    <b:Guid>{890A9858-B02F-4608-8CB8-4352799E98B7}</b:Guid>
    <b:Author>
      <b:Author>
        <b:NameList>
          <b:Person>
            <b:Last>IZAGUIRRE ESTRADA</b:Last>
            <b:First>Aleida</b:First>
          </b:Person>
        </b:NameList>
      </b:Author>
    </b:Author>
    <b:Title>Revisión y algunas consideraciones sobre la redacción de artículos científicos.</b:Title>
    <b:Year>1995</b:Year>
    <b:JournalName>Rev Cubana Enfermer [online]. Disponible en: &lt;http://scielo.sld.cu/scielo.php?script=sci_arttext&amp;pid=S0864-03191995000100010&amp;lng=es&amp;nrm=iso&gt;. ISSN 1561-2961.</b:JournalName>
    <b:Pages>pp. 19-20</b:Pages>
    <b:RefOrder>17</b:RefOrder>
  </b:Source>
  <b:Source>
    <b:Tag>LAM06</b:Tag>
    <b:SourceType>JournalArticle</b:SourceType>
    <b:Guid>{7ED03C51-86F5-48E7-A47E-A13B6D9D3B9A}</b:Guid>
    <b:Author>
      <b:Author>
        <b:NameList>
          <b:Person>
            <b:Last>LAM DIAZ</b:Last>
            <b:First>Rosa</b:First>
            <b:Middle>María</b:Middle>
          </b:Person>
        </b:NameList>
      </b:Author>
    </b:Author>
    <b:Title>La redacción de un artículo científico.</b:Title>
    <b:JournalName>Rev Cubana Hematol Inmunol Hemoter [online]. Disponible en: &lt;http://scielo.sld.cu/scielo.php?script=sci_arttext&amp;pid=S0864-02892016000100006&amp;lng=es&amp;nrm=iso&gt;. ISSN 1561-2996.</b:JournalName>
    <b:Year>2006</b:Year>
    <b:Pages>pp. 57-69</b:Pages>
    <b:RefOrder>18</b:RefOrder>
  </b:Source>
  <b:Source>
    <b:Tag>BCE191</b:Tag>
    <b:SourceType>InternetSite</b:SourceType>
    <b:Guid>{EFB887C6-9302-4606-9855-CD73CA0B12D0}</b:Guid>
    <b:Author>
      <b:Author>
        <b:Corporate>BCE</b:Corporate>
      </b:Author>
    </b:Author>
    <b:Title>Sector Real </b:Title>
    <b:InternetSiteTitle>Cuentas Nacionales Trimestrales</b:InternetSiteTitle>
    <b:Year>2019</b:Year>
    <b:URL>https://contenido.bce.fin.ec/home1/estadisticas/cntrimestral/CNTrimestral.jsp</b:URL>
    <b:RefOrder>19</b:RefOrder>
  </b:Source>
  <b:Source>
    <b:Tag>Ins10</b:Tag>
    <b:SourceType>Misc</b:SourceType>
    <b:Guid>{E83043A8-0007-459E-99FE-1A787F5C7DB1}</b:Guid>
    <b:Author>
      <b:Author>
        <b:Corporate>Instituto Nacional de Estadística y Censos (INEC)</b:Corporate>
      </b:Author>
    </b:Author>
    <b:Year>2016</b:Year>
    <b:City>San José</b:City>
    <b:CountryRegion>Costa Rica</b:CountryRegion>
    <b:PublicationTitle>Documento Metodológico Estadísticas de la Construcción</b:PublicationTitle>
    <b:RefOrder>20</b:RefOrder>
  </b:Source>
  <b:Source>
    <b:Tag>Mun03</b:Tag>
    <b:SourceType>InternetSite</b:SourceType>
    <b:Guid>{7CC66A7D-AFAB-481C-8C30-55D245E12071}</b:Guid>
    <b:Author>
      <b:Author>
        <b:Corporate>Municipio del Distrito Metropolitano de Quito</b:Corporate>
      </b:Author>
    </b:Author>
    <b:Title>ORDENANZA 3457</b:Title>
    <b:Year>2003</b:Year>
    <b:URL>http://www7.quito.gob.ec/mdmq_ordenanzas/Ordenanzas/ORDENANZAS%20A%C3%91OS%20ANTERIORES/ORD-3457%20-%20NORMAS%20DE%20ARQUITECTURA%20Y%20URBANISMO.pdf</b:URL>
    <b:RefOrder>21</b:RefOrder>
  </b:Source>
  <b:Source>
    <b:Tag>MID19</b:Tag>
    <b:SourceType>Book</b:SourceType>
    <b:Guid>{4784B03B-2576-41BB-9FA4-1C4E068D9512}</b:Guid>
    <b:Author>
      <b:Author>
        <b:Corporate>MIDUVI</b:Corporate>
      </b:Author>
    </b:Author>
    <b:Title>Ministerio de Desarrolo Urbano y Vivienda/Misión /Objetivos</b:Title>
    <b:Year>2020</b:Year>
    <b:RefOrder>22</b:RefOrder>
  </b:Source>
  <b:Source>
    <b:Tag>Est</b:Tag>
    <b:SourceType>Book</b:SourceType>
    <b:Guid>{EC3D6D9B-CDB5-41DF-92BD-04872D197997}</b:Guid>
    <b:City>Colombia</b:City>
    <b:URL>https://www.dane.gov.co/files/investigaciones/fichas/construccion/Met-ELIC-MET-001-V7.pdf</b:URL>
    <b:Title>Estadísticas de Licencias de construcción (ELIC)</b:Title>
    <b:RefOrder>23</b:RefOrder>
  </b:Source>
  <b:Source>
    <b:Tag>lic</b:Tag>
    <b:SourceType>Book</b:SourceType>
    <b:Guid>{C4F24996-E6D9-4E7B-A432-0B1FB8BC0561}</b:Guid>
    <b:Title>licencias municipales de obra</b:Title>
    <b:City>España</b:City>
    <b:URL>https://www.mitma.gob.es/informacion-para-el-ciudadano/informacion-estadistica/construccion/construccion-de-edificios/nota-metodologica-de-construccion-de-edificios-licencias-municipales-de-obra</b:URL>
    <b:RefOrder>24</b:RefOrder>
  </b:Source>
  <b:Source>
    <b:Tag>Bui</b:Tag>
    <b:SourceType>Book</b:SourceType>
    <b:Guid>{6FC52154-3E85-40AE-81F6-6C00998846BA}</b:Guid>
    <b:Title>Building Permits</b:Title>
    <b:City>Canadá</b:City>
    <b:URL>https://www23.statcan.gc.ca/imdb/p2SV.pl?Function=getSurvey&amp;SDDS=2802</b:URL>
    <b:RefOrder>25</b:RefOrder>
  </b:Source>
  <b:Source>
    <b:Tag>Ban19</b:Tag>
    <b:SourceType>Report</b:SourceType>
    <b:Guid>{0B9F2213-F1FD-4C76-A5DF-D655971FF234}</b:Guid>
    <b:Title>Cuentas Nacionales Trimestrales No.118 - Marzo 2022</b:Title>
    <b:Year>2022</b:Year>
    <b:Author>
      <b:Author>
        <b:Corporate>BCE</b:Corporate>
      </b:Author>
    </b:Author>
    <b:RefOrder>26</b:RefOrder>
  </b:Source>
  <b:Source>
    <b:Tag>INE19</b:Tag>
    <b:SourceType>DocumentFromInternetSite</b:SourceType>
    <b:Guid>{C83C3101-68BE-41AC-800D-2DA11FFAC508}</b:Guid>
    <b:Author>
      <b:Author>
        <b:Corporate>INEC</b:Corporate>
      </b:Author>
    </b:Author>
    <b:Title>Encuesta Estructural Empresarial</b:Title>
    <b:Year>2022</b:Year>
    <b:InternetSiteTitle>Tabulados</b:InternetSiteTitle>
    <b:URL>http://www.ecuadorencifras.gob.ec/documentos/web-inec/Estadisticas_Economicas/Encuesta_Estructural_Empresarial/2020/2020_ENESEM_Principales_Resultados.pdf</b:URL>
    <b:RefOrder>27</b:RefOrder>
  </b:Source>
  <b:Source>
    <b:Tag>INE17</b:Tag>
    <b:SourceType>InternetSite</b:SourceType>
    <b:Guid>{C2F1DB44-BFB4-47C4-A6FE-F066AAD38602}</b:Guid>
    <b:Title>Encuesta de Edificaciones</b:Title>
    <b:Year>2021</b:Year>
    <b:Author>
      <b:Author>
        <b:Corporate>INEC</b:Corporate>
      </b:Author>
    </b:Author>
    <b:InternetSiteTitle>"Metodología"</b:InternetSiteTitle>
    <b:URL>https://www.ecuadorencifras.gob.ec/documentos/web-inec/Estadisticas_Economicas/Encuesta_Edificaciones/2020/10.%202020_ENED_Documento_metodologico.pdf</b:URL>
    <b:RefOrder>28</b:RefOrder>
  </b:Source>
  <b:Source>
    <b:Tag>Eur19</b:Tag>
    <b:SourceType>InternetSite</b:SourceType>
    <b:Guid>{E961750D-D415-4F41-ABE4-6A309E198969}</b:Guid>
    <b:Author>
      <b:Author>
        <b:Corporate>Eurostat</b:Corporate>
      </b:Author>
    </b:Author>
    <b:Title>Short-term business statistics</b:Title>
    <b:InternetSiteTitle>Statistical presentation</b:InternetSiteTitle>
    <b:Year>2022</b:Year>
    <b:URL>https://ec.europa.eu/eurostat/cache/metadata/en/sts_esms.htm#annex</b:URL>
    <b:RefOrder>29</b:RefOrder>
  </b:Source>
  <b:Source>
    <b:Tag>Uni10</b:Tag>
    <b:SourceType>InternetSite</b:SourceType>
    <b:Guid>{76078A76-BC91-442E-A2AD-9589BB67CE40}</b:Guid>
    <b:Author>
      <b:Author>
        <b:Corporate>United States Census</b:Corporate>
      </b:Author>
    </b:Author>
    <b:Title>Building Permits Survey</b:Title>
    <b:Year>2022</b:Year>
    <b:URL>https://www.census.gov/construction/bps/how_the_data_are_collected/</b:URL>
    <b:RefOrder>30</b:RefOrder>
  </b:Source>
  <b:Source>
    <b:Tag>BCE19</b:Tag>
    <b:SourceType>InternetSite</b:SourceType>
    <b:Guid>{85BB3C28-59C3-4606-B68A-0094EABBE37C}</b:Guid>
    <b:Author>
      <b:Author>
        <b:Corporate>BCE</b:Corporate>
      </b:Author>
    </b:Author>
    <b:Title>LA ECONOMÍA ECUATORIANA CRECIÓ 4,2% EN 2021, SUPERANDO LAS PREVISIONES DE CRECIMIENTO MÁS RECIENTES</b:Title>
    <b:Year>2022</b:Year>
    <b:Month>Marzo</b:Month>
    <b:URL>https://www.bce.fin.ec/index.php/boletines-de-prensa-archivo/item/1482-la-economia-ecuatoriana-crecio-4-2-en-2021-superando-las-previsiones-de-crecimiento-mas-recientes</b:URL>
    <b:RefOrder>31</b:RefOrder>
  </b:Source>
  <b:Source>
    <b:Tag>DAN22</b:Tag>
    <b:SourceType>InternetSite</b:SourceType>
    <b:Guid>{3AF00656-AEFB-487A-94D8-A78BCE893F46}</b:Guid>
    <b:Title>Departamento Administrativo Nacional de Estadística (DANE).</b:Title>
    <b:Year>2022</b:Year>
    <b:Author>
      <b:Author>
        <b:NameList>
          <b:Person>
            <b:Last>DANE</b:Last>
          </b:Person>
        </b:NameList>
      </b:Author>
    </b:Author>
    <b:URL>https://www.dane.gov.co/index.php/estadisticas-por-tema/construccion/indicadores-economicos-alrededor-de-la-construccion</b:URL>
    <b:RefOrder>32</b:RefOrder>
  </b:Source>
  <b:Source>
    <b:Tag>Sup22</b:Tag>
    <b:SourceType>InternetSite</b:SourceType>
    <b:Guid>{3489CBF7-D746-4D3B-BF2B-9965AB74ED88}</b:Guid>
    <b:Author>
      <b:Author>
        <b:NameList>
          <b:Person>
            <b:Last>Bancos</b:Last>
            <b:First>Superintendencia</b:First>
            <b:Middle>de</b:Middle>
          </b:Person>
        </b:NameList>
      </b:Author>
    </b:Author>
    <b:Title> Sistema de Banca Privada y Pública Informe del Sector de la Construcción</b:Title>
    <b:Year>2022</b:Year>
    <b:Month>Marzo</b:Month>
    <b:URL>https://estadisticas.superbancos.gob.ec/portalestadistico/portalestudios/wp-content/uploads/sites/4/downloads/2022/05/estudio-sectorial-construccion-mar-22.pdf</b:URL>
    <b:RefOrder>33</b:RefOrder>
  </b:Source>
  <b:Source>
    <b:Tag>MarcadorDePosición1</b:Tag>
    <b:SourceType>Report</b:SourceType>
    <b:Guid>{4A51BEEF-7930-4CDA-B2A8-B917DA451EF8}</b:Guid>
    <b:Author>
      <b:Author>
        <b:Corporate>JUNAPLA</b:Corporate>
      </b:Author>
    </b:Author>
    <b:Title>Primer Censo de Contrucción 1966</b:Title>
    <b:Year>1966</b:Year>
    <b:City>Quito</b:City>
    <b:RefOrder>1</b:RefOrder>
  </b:Source>
  <b:Source>
    <b:Tag>JUN67</b:Tag>
    <b:SourceType>Report</b:SourceType>
    <b:Guid>{3202CC92-7BEF-4D67-996C-001E835569C7}</b:Guid>
    <b:Author>
      <b:Author>
        <b:Corporate>JUNAPLA</b:Corporate>
      </b:Author>
    </b:Author>
    <b:Title>Encuesta de Edificaciones (Permisos de Construcción) 1967</b:Title>
    <b:Year>1967</b:Year>
    <b:City>Quito</b:City>
    <b:RefOrder>2</b:RefOrder>
  </b:Source>
  <b:Source>
    <b:Tag>INE72</b:Tag>
    <b:SourceType>Report</b:SourceType>
    <b:Guid>{6C60C23B-CD3C-4C0E-9A87-75778A98BB8A}</b:Guid>
    <b:Author>
      <b:Author>
        <b:Corporate>INE</b:Corporate>
      </b:Author>
    </b:Author>
    <b:Title>Encuesta de Edificaciones (Permisos de Construcción) 1972</b:Title>
    <b:Year>1972</b:Year>
    <b:City>Quito</b:City>
    <b:RefOrder>3</b:RefOrder>
  </b:Source>
  <b:Source>
    <b:Tag>INE78</b:Tag>
    <b:SourceType>Report</b:SourceType>
    <b:Guid>{121CE011-0DF2-46A0-BED8-D802CE0DC5C0}</b:Guid>
    <b:Author>
      <b:Author>
        <b:Corporate>INE</b:Corporate>
      </b:Author>
    </b:Author>
    <b:Title>Encuesta de Edificaciones (Permisos de Construcción) 1978</b:Title>
    <b:Year>1978</b:Year>
    <b:City>Quito</b:City>
    <b:RefOrder>4</b:RefOrder>
  </b:Source>
  <b:Source>
    <b:Tag>INE87</b:Tag>
    <b:SourceType>Report</b:SourceType>
    <b:Guid>{4E047AD5-86D6-4E97-A932-7E0FE741C854}</b:Guid>
    <b:Author>
      <b:Author>
        <b:Corporate>INEC</b:Corporate>
      </b:Author>
    </b:Author>
    <b:Title>Encuesta de Edificaciones (Permisos de Construcción) 1987</b:Title>
    <b:Year>1987</b:Year>
    <b:City>Quito</b:City>
    <b:RefOrder>5</b:RefOrder>
  </b:Source>
  <b:Source>
    <b:Tag>INE89</b:Tag>
    <b:SourceType>Report</b:SourceType>
    <b:Guid>{00B17909-508D-4691-9202-A662A70BC311}</b:Guid>
    <b:Author>
      <b:Author>
        <b:Corporate>INEC</b:Corporate>
      </b:Author>
    </b:Author>
    <b:Title>Encuesta de Edificaciones (Permisos de Construcción) 1989</b:Title>
    <b:Year>1989</b:Year>
    <b:City>Quito</b:City>
    <b:RefOrder>6</b:RefOrder>
  </b:Source>
  <b:Source>
    <b:Tag>INE71</b:Tag>
    <b:SourceType>Report</b:SourceType>
    <b:Guid>{3A56DDDA-4E2F-45C0-8ACE-8F13E0092BC6}</b:Guid>
    <b:Author>
      <b:Author>
        <b:Corporate>INE</b:Corporate>
      </b:Author>
    </b:Author>
    <b:Title>Encuesta de Edificaciones (Permisos de Construcción) 1971</b:Title>
    <b:Year>1971</b:Year>
    <b:City>Quito</b:City>
    <b:RefOrder>34</b:RefOrder>
  </b:Source>
  <b:Source>
    <b:Tag>INE73</b:Tag>
    <b:SourceType>Report</b:SourceType>
    <b:Guid>{45777D65-E7CC-4BC8-9CF8-B26C7D871124}</b:Guid>
    <b:Author>
      <b:Author>
        <b:Corporate>INE</b:Corporate>
      </b:Author>
    </b:Author>
    <b:Title>Encuesta de Edificaciones (Permisos de Construcción) 1973</b:Title>
    <b:Year>1973</b:Year>
    <b:City>Quito</b:City>
    <b:RefOrder>35</b:RefOrder>
  </b:Source>
  <b:Source>
    <b:Tag>JUN68</b:Tag>
    <b:SourceType>Report</b:SourceType>
    <b:Guid>{07511934-4466-4A4C-88DC-5F5DF8909700}</b:Guid>
    <b:Author>
      <b:Author>
        <b:Corporate>JUNAPLA</b:Corporate>
      </b:Author>
    </b:Author>
    <b:Title>Encuesta de Edificaciones (Permisos de Construcción) 1968</b:Title>
    <b:Year>1968</b:Year>
    <b:City>Quito</b:City>
    <b:RefOrder>36</b:RefOrder>
  </b:Source>
  <b:Source>
    <b:Tag>INE80</b:Tag>
    <b:SourceType>Report</b:SourceType>
    <b:Guid>{2B03282C-3D8A-4DB0-957C-E1B569E79ACB}</b:Guid>
    <b:Author>
      <b:Author>
        <b:Corporate>INEC</b:Corporate>
      </b:Author>
    </b:Author>
    <b:Title>Encuesta de Edificaciones (Permisos de construcción) 1980</b:Title>
    <b:Year>1980</b:Year>
    <b:City>Quito</b:City>
    <b:RefOrder>37</b:RefOrder>
  </b:Source>
  <b:Source>
    <b:Tag>INE801</b:Tag>
    <b:SourceType>Report</b:SourceType>
    <b:Guid>{308132F5-E652-4B8E-9F40-5C5E4C51F791}</b:Guid>
    <b:Author>
      <b:Author>
        <b:Corporate>INEC</b:Corporate>
      </b:Author>
    </b:Author>
    <b:Title>Encuesta de Edificaciones (Permisos de construcción) 1981</b:Title>
    <b:Year>1981</b:Year>
    <b:City>Quito</b:City>
    <b:RefOrder>38</b:RefOrder>
  </b:Source>
  <b:Source>
    <b:Tag>INE82</b:Tag>
    <b:SourceType>Report</b:SourceType>
    <b:Guid>{0CBAA201-B7AE-4000-9712-1525979CFBE7}</b:Guid>
    <b:Author>
      <b:Author>
        <b:Corporate>INEC</b:Corporate>
      </b:Author>
    </b:Author>
    <b:Title>Encuesta de Edificaciones (Permisos de construcción) 1982</b:Title>
    <b:Year>1982</b:Year>
    <b:City>Quito</b:City>
    <b:RefOrder>39</b:RefOrder>
  </b:Source>
  <b:Source>
    <b:Tag>INE84</b:Tag>
    <b:SourceType>Report</b:SourceType>
    <b:Guid>{03D9BCBD-2B84-4566-A34C-921F34323191}</b:Guid>
    <b:Author>
      <b:Author>
        <b:Corporate>INEC</b:Corporate>
      </b:Author>
    </b:Author>
    <b:Title>Encuesta de Edificaciones (Permisos de construcción) 1984</b:Title>
    <b:Year>1984</b:Year>
    <b:City>Quito</b:City>
    <b:RefOrder>40</b:RefOrder>
  </b:Source>
  <b:Source>
    <b:Tag>INE85</b:Tag>
    <b:SourceType>Report</b:SourceType>
    <b:Guid>{769C3F1F-6772-41F3-91ED-0A9460705C63}</b:Guid>
    <b:Author>
      <b:Author>
        <b:Corporate>INEC</b:Corporate>
      </b:Author>
    </b:Author>
    <b:Title>Encuesta de Edificaciones (Permisos de construcción) 1985</b:Title>
    <b:Year>1985</b:Year>
    <b:City>Quito</b:City>
    <b:RefOrder>41</b:RefOrder>
  </b:Source>
  <b:Source>
    <b:Tag>INE86</b:Tag>
    <b:SourceType>Report</b:SourceType>
    <b:Guid>{B2BA45E8-93B8-457E-B990-49A49E300BF9}</b:Guid>
    <b:Author>
      <b:Author>
        <b:Corporate>INEC</b:Corporate>
      </b:Author>
    </b:Author>
    <b:Title>Encuesta de Edificaciones (Permisos de construcción) 1986</b:Title>
    <b:Year>1986</b:Year>
    <b:City>Quito</b:City>
    <b:RefOrder>42</b:RefOrder>
  </b:Source>
  <b:Source>
    <b:Tag>INE88</b:Tag>
    <b:SourceType>Report</b:SourceType>
    <b:Guid>{034F7D52-E092-4984-A321-9FFCB00D20BB}</b:Guid>
    <b:Author>
      <b:Author>
        <b:Corporate>INEC</b:Corporate>
      </b:Author>
    </b:Author>
    <b:Title>Encuesta de Edificaciones (Permisos de Construcción) 1988</b:Title>
    <b:Year>1988</b:Year>
    <b:City>Quito</b:City>
    <b:RefOrder>43</b:RefOrder>
  </b:Source>
  <b:Source>
    <b:Tag>INE90</b:Tag>
    <b:SourceType>Report</b:SourceType>
    <b:Guid>{1B006FB6-8E98-4370-B75A-9B7A4CE5CAF9}</b:Guid>
    <b:Author>
      <b:Author>
        <b:Corporate>INEC</b:Corporate>
      </b:Author>
    </b:Author>
    <b:Title>Encuesta de Edificaciones (Permisos de Construcción) 1990</b:Title>
    <b:Year>1990</b:Year>
    <b:City>Quito</b:City>
    <b:RefOrder>44</b:RefOrder>
  </b:Source>
  <b:Source>
    <b:Tag>INE91</b:Tag>
    <b:SourceType>Report</b:SourceType>
    <b:Guid>{356563E6-D40B-46E1-8B90-924A12403148}</b:Guid>
    <b:Author>
      <b:Author>
        <b:Corporate>INEC</b:Corporate>
      </b:Author>
    </b:Author>
    <b:Title>Encuesta de Edificaciones (Permisos de Construcción) 1991</b:Title>
    <b:Year>1991</b:Year>
    <b:City>Quito</b:City>
    <b:RefOrder>45</b:RefOrder>
  </b:Source>
  <b:Source>
    <b:Tag>INE92</b:Tag>
    <b:SourceType>Report</b:SourceType>
    <b:Guid>{4C539FA9-3449-4DD8-930F-FFD633A037B4}</b:Guid>
    <b:Author>
      <b:Author>
        <b:Corporate>INEC</b:Corporate>
      </b:Author>
    </b:Author>
    <b:Title>Encuesta de Edificaciones (Permisos de Construcción) 1992</b:Title>
    <b:Year>1992</b:Year>
    <b:City>Quito</b:City>
    <b:RefOrder>46</b:RefOrder>
  </b:Source>
  <b:Source>
    <b:Tag>INE93</b:Tag>
    <b:SourceType>Report</b:SourceType>
    <b:Guid>{AD51AA8B-B002-47DE-AEF4-32BB5DA1EC2A}</b:Guid>
    <b:Author>
      <b:Author>
        <b:Corporate>INEC</b:Corporate>
      </b:Author>
    </b:Author>
    <b:Title>Encuesta de Edificaciones (Permisos de Construcción) 1993</b:Title>
    <b:Year>1993</b:Year>
    <b:City>Quito</b:City>
    <b:RefOrder>47</b:RefOrder>
  </b:Source>
  <b:Source>
    <b:Tag>INE94</b:Tag>
    <b:SourceType>Report</b:SourceType>
    <b:Guid>{40BCD7DF-2E1C-4F89-861A-889B39C9DE67}</b:Guid>
    <b:Author>
      <b:Author>
        <b:Corporate>INEC</b:Corporate>
      </b:Author>
    </b:Author>
    <b:Title>Encuesta de Edificaciones (Permisos de Construcción) 1994</b:Title>
    <b:Year>1994</b:Year>
    <b:City>Quito.</b:City>
    <b:RefOrder>48</b:RefOrder>
  </b:Source>
  <b:Source>
    <b:Tag>INE95</b:Tag>
    <b:SourceType>Report</b:SourceType>
    <b:Guid>{8439BB61-BA19-4A19-A92C-B1D3B6719B40}</b:Guid>
    <b:Author>
      <b:Author>
        <b:Corporate>INEC</b:Corporate>
      </b:Author>
    </b:Author>
    <b:Title>Encuesta de Edificaciones (Permisos de Construcción) 1995</b:Title>
    <b:Year>1995</b:Year>
    <b:City>Quito</b:City>
    <b:RefOrder>49</b:RefOrder>
  </b:Source>
  <b:Source>
    <b:Tag>INE96</b:Tag>
    <b:SourceType>Report</b:SourceType>
    <b:Guid>{6D226614-A69A-4784-9308-E2FB0842CE21}</b:Guid>
    <b:Author>
      <b:Author>
        <b:Corporate>INEC</b:Corporate>
      </b:Author>
    </b:Author>
    <b:Title>Encuesta de Edificaciones (Permisos de Construcción) 1996</b:Title>
    <b:Year>1996</b:Year>
    <b:City>Quito</b:City>
    <b:RefOrder>50</b:RefOrder>
  </b:Source>
  <b:Source>
    <b:Tag>INE97</b:Tag>
    <b:SourceType>Report</b:SourceType>
    <b:Guid>{FD0D98EB-0EFC-443A-947D-CD05014CA890}</b:Guid>
    <b:Author>
      <b:Author>
        <b:Corporate>INEC</b:Corporate>
      </b:Author>
    </b:Author>
    <b:Title>Encuesta de Edificaciones (Permisos de Construcción) 1997</b:Title>
    <b:Year>1997</b:Year>
    <b:City>Quito</b:City>
    <b:RefOrder>51</b:RefOrder>
  </b:Source>
  <b:Source>
    <b:Tag>INE98</b:Tag>
    <b:SourceType>Report</b:SourceType>
    <b:Guid>{99C9DFE7-8A0E-487E-AC42-3DE10CF80030}</b:Guid>
    <b:Author>
      <b:Author>
        <b:Corporate>INEC</b:Corporate>
      </b:Author>
    </b:Author>
    <b:Title>Encuesta de Edificaciones (Permisos de Construcción) 1998</b:Title>
    <b:Year>1998</b:Year>
    <b:City>Quito</b:City>
    <b:RefOrder>52</b:RefOrder>
  </b:Source>
  <b:Source>
    <b:Tag>INE99</b:Tag>
    <b:SourceType>Report</b:SourceType>
    <b:Guid>{03365FB6-8254-4063-B2DE-5E4A78BBAF0C}</b:Guid>
    <b:Author>
      <b:Author>
        <b:Corporate>INEC</b:Corporate>
      </b:Author>
    </b:Author>
    <b:Title>Encuesta de Edificaciones (Permisos de Construcción) 1999</b:Title>
    <b:Year>1999</b:Year>
    <b:City>Quito</b:City>
    <b:RefOrder>53</b:RefOrder>
  </b:Source>
  <b:Source>
    <b:Tag>INE00</b:Tag>
    <b:SourceType>Report</b:SourceType>
    <b:Guid>{639D4CFD-93DF-408B-8ADB-11FAF6D4B575}</b:Guid>
    <b:Author>
      <b:Author>
        <b:Corporate>INEC</b:Corporate>
      </b:Author>
    </b:Author>
    <b:Title>Encuesta de Edificaciones (Permisos de Construcción) 2000</b:Title>
    <b:Year>2000</b:Year>
    <b:City>Quito</b:City>
    <b:RefOrder>54</b:RefOrder>
  </b:Source>
  <b:Source>
    <b:Tag>INE01</b:Tag>
    <b:SourceType>Report</b:SourceType>
    <b:Guid>{E5BF5495-F26A-4D2C-BF51-1092C9EBA919}</b:Guid>
    <b:Author>
      <b:Author>
        <b:Corporate>INEC</b:Corporate>
      </b:Author>
    </b:Author>
    <b:Title>Encuesta de Edificaciones (Permisos de Construcción) 2001</b:Title>
    <b:Year>2001</b:Year>
    <b:City>Quito</b:City>
    <b:RefOrder>55</b:RefOrder>
  </b:Source>
  <b:Source>
    <b:Tag>INE02</b:Tag>
    <b:SourceType>Report</b:SourceType>
    <b:Guid>{6580271F-1E70-4AB3-BD15-69088F5232F8}</b:Guid>
    <b:Author>
      <b:Author>
        <b:Corporate>INEC</b:Corporate>
      </b:Author>
    </b:Author>
    <b:Title>Encuesta de Edificaciones (Permisos de Construcción) 2002</b:Title>
    <b:Year>2002</b:Year>
    <b:City>Quito</b:City>
    <b:RefOrder>56</b:RefOrder>
  </b:Source>
  <b:Source>
    <b:Tag>INE03</b:Tag>
    <b:SourceType>Report</b:SourceType>
    <b:Guid>{CF2D4DB2-8D47-4CB2-B679-7E9D4CDCF861}</b:Guid>
    <b:Author>
      <b:Author>
        <b:Corporate>INEC</b:Corporate>
      </b:Author>
    </b:Author>
    <b:Title>Encuesta de Edificaciones (Permisos de Construcción) 2003</b:Title>
    <b:Year>2003</b:Year>
    <b:City>Quito</b:City>
    <b:RefOrder>57</b:RefOrder>
  </b:Source>
  <b:Source>
    <b:Tag>INE04</b:Tag>
    <b:SourceType>Report</b:SourceType>
    <b:Guid>{C9282B19-A47C-4C6C-98F4-89C7D453F2D3}</b:Guid>
    <b:Author>
      <b:Author>
        <b:Corporate>INEC</b:Corporate>
      </b:Author>
    </b:Author>
    <b:Title>Encuesta de Edificaciones (Permisos de Construcción) 2004</b:Title>
    <b:Year>2004</b:Year>
    <b:City>Quito</b:City>
    <b:RefOrder>58</b:RefOrder>
  </b:Source>
  <b:Source>
    <b:Tag>INE041</b:Tag>
    <b:SourceType>Report</b:SourceType>
    <b:Guid>{2AC86EB0-221F-4313-8977-9160EA0E9F49}</b:Guid>
    <b:Author>
      <b:Author>
        <b:Corporate>INEC</b:Corporate>
      </b:Author>
    </b:Author>
    <b:Title>Encuesta de Edificaciones (Permisos de Construcción) 2004</b:Title>
    <b:Year>2004</b:Year>
    <b:City>Quito</b:City>
    <b:RefOrder>59</b:RefOrder>
  </b:Source>
  <b:Source>
    <b:Tag>INE05</b:Tag>
    <b:SourceType>Report</b:SourceType>
    <b:Guid>{9119397B-918C-4310-B5DE-8AEBC338B403}</b:Guid>
    <b:Author>
      <b:Author>
        <b:Corporate>INEC</b:Corporate>
      </b:Author>
    </b:Author>
    <b:Title>Encuesta de Edificaciones (Permisos de Construcción) 2005</b:Title>
    <b:Year>2005</b:Year>
    <b:City>Quito</b:City>
    <b:RefOrder>60</b:RefOrder>
  </b:Source>
  <b:Source>
    <b:Tag>INE06</b:Tag>
    <b:SourceType>Report</b:SourceType>
    <b:Guid>{FFB437F4-9344-49BA-B2F4-3DA92AD3A7F6}</b:Guid>
    <b:Author>
      <b:Author>
        <b:Corporate>INEC</b:Corporate>
      </b:Author>
    </b:Author>
    <b:Title>Encuesta de Edificaciones (Permisos de Construcción) 2006</b:Title>
    <b:Year>2006</b:Year>
    <b:City>Quito</b:City>
    <b:RefOrder>61</b:RefOrder>
  </b:Source>
  <b:Source>
    <b:Tag>JUN66</b:Tag>
    <b:SourceType>Report</b:SourceType>
    <b:Guid>{CE00D9C2-6D53-4782-95C1-33A9A052D9F1}</b:Guid>
    <b:Title>Estadísticas de Permisos de Costrucción 1966</b:Title>
    <b:Year>1966</b:Year>
    <b:Author>
      <b:Author>
        <b:Corporate>JUNAPLA</b:Corporate>
      </b:Author>
    </b:Author>
    <b:City>Quito</b:City>
    <b:RefOrder>62</b:RefOrder>
  </b:Source>
  <b:Source>
    <b:Tag>Ins69</b:Tag>
    <b:SourceType>Report</b:SourceType>
    <b:Guid>{B9681A20-C00E-4141-ACB1-B943B1C3D2A1}</b:Guid>
    <b:Author>
      <b:Author>
        <b:Corporate>INE</b:Corporate>
      </b:Author>
    </b:Author>
    <b:Title>Encuesta de Edificaciones (Permisos de Construcción) 1969</b:Title>
    <b:Year>1969</b:Year>
    <b:City>Quito</b:City>
    <b:RefOrder>63</b:RefOrder>
  </b:Source>
  <b:Source>
    <b:Tag>INE70</b:Tag>
    <b:SourceType>Report</b:SourceType>
    <b:Guid>{6D6CF084-F0BA-44A9-8C91-DEB56B5D90FB}</b:Guid>
    <b:Author>
      <b:Author>
        <b:Corporate>INE</b:Corporate>
      </b:Author>
    </b:Author>
    <b:Title>Encuesta de Edificaciones (Permisos de Construcción) 1970</b:Title>
    <b:Year>1970</b:Year>
    <b:City>Quito</b:City>
    <b:RefOrder>64</b:RefOrder>
  </b:Source>
  <b:Source>
    <b:Tag>INE74</b:Tag>
    <b:SourceType>Report</b:SourceType>
    <b:Guid>{64EDEBBA-F254-4C0B-81EA-322D99888DF7}</b:Guid>
    <b:Author>
      <b:Author>
        <b:Corporate>INE</b:Corporate>
      </b:Author>
    </b:Author>
    <b:Title>Encuesta de Edificaciones (Permisos de Construcción) 1974</b:Title>
    <b:Year>1974</b:Year>
    <b:City>Quito</b:City>
    <b:RefOrder>65</b:RefOrder>
  </b:Source>
  <b:Source>
    <b:Tag>INE75</b:Tag>
    <b:SourceType>Report</b:SourceType>
    <b:Guid>{E99787C0-29DB-41ED-BC1B-D963B7599B90}</b:Guid>
    <b:Author>
      <b:Author>
        <b:Corporate>INE</b:Corporate>
      </b:Author>
    </b:Author>
    <b:Title>Encuesta de Edificaciones (Permisos de Construcción) 1975</b:Title>
    <b:Year>1975</b:Year>
    <b:City>Quito</b:City>
    <b:RefOrder>66</b:RefOrder>
  </b:Source>
  <b:Source>
    <b:Tag>INE83</b:Tag>
    <b:SourceType>Report</b:SourceType>
    <b:Guid>{6D740C36-BAEF-4069-98C3-2113738346A0}</b:Guid>
    <b:Author>
      <b:Author>
        <b:Corporate>INEC</b:Corporate>
      </b:Author>
    </b:Author>
    <b:Title>Encuesta de Edificaciones (Permisos de construcción) 1983</b:Title>
    <b:Year>1983</b:Year>
    <b:City>Quito</b:City>
    <b:RefOrder>67</b:RefOrder>
  </b:Source>
  <b:Source>
    <b:Tag>INE79</b:Tag>
    <b:SourceType>Report</b:SourceType>
    <b:Guid>{C166B77A-80FD-406B-9BB6-3B7867C52233}</b:Guid>
    <b:Author>
      <b:Author>
        <b:Corporate>INEC</b:Corporate>
      </b:Author>
    </b:Author>
    <b:Title>Encuesta de Edificaciones (Permisos de construcción) 1979</b:Title>
    <b:Year>1979</b:Year>
    <b:City>Quito</b:City>
    <b:RefOrder>68</b:RefOrder>
  </b:Source>
  <b:Source>
    <b:Tag>INE76</b:Tag>
    <b:SourceType>Report</b:SourceType>
    <b:Guid>{4A720B84-AF5B-460F-8CE2-AD2F2295490A}</b:Guid>
    <b:Author>
      <b:Author>
        <b:Corporate>INE</b:Corporate>
      </b:Author>
    </b:Author>
    <b:Title>Encuesta de Edificaciones ( Permisos de Construcción) 1976</b:Title>
    <b:Year>1976</b:Year>
    <b:City>Quito</b:City>
    <b:RefOrder>69</b:RefOrder>
  </b:Source>
  <b:Source>
    <b:Tag>MarcadorDePosición2</b:Tag>
    <b:SourceType>Report</b:SourceType>
    <b:Guid>{8BE56AE0-0C19-42DC-B775-36DDFB29A50F}</b:Guid>
    <b:Author>
      <b:Author>
        <b:Corporate>INE</b:Corporate>
      </b:Author>
    </b:Author>
    <b:Title>Encuesta de Edificaciones (Permisos de Construcción) 1977</b:Title>
    <b:Year>1977</b:Year>
    <b:City>Quito</b:City>
    <b:RefOrder>70</b:RefOrder>
  </b:Source>
  <b:Source>
    <b:Tag>MarcadorDePosición3</b:Tag>
    <b:SourceType>InternetSite</b:SourceType>
    <b:Guid>{493CDBBF-3ECA-4E93-8AD5-A51EB1CAAF76}</b:Guid>
    <b:Author>
      <b:Author>
        <b:Corporate>INEC</b:Corporate>
      </b:Author>
    </b:Author>
    <b:Title>Banco de Datos Abiertos</b:Title>
    <b:InternetSiteTitle>Edificaciones</b:InternetSiteTitle>
    <b:Year>2020</b:Year>
    <b:URL>http://aplicaciones3.ecuadorencifras.gob.ec/BIINEC-war/index.xhtml</b:URL>
    <b:RefOrder>71</b:RefOrder>
  </b:Source>
  <b:Source>
    <b:Tag>INE18</b:Tag>
    <b:SourceType>InternetSite</b:SourceType>
    <b:Guid>{64A40F3A-F572-4584-BDF4-79D0411B4DDC}</b:Guid>
    <b:Author>
      <b:Author>
        <b:Corporate>INEC</b:Corporate>
      </b:Author>
    </b:Author>
    <b:Title>Datos Históricos</b:Title>
    <b:InternetSiteTitle>Edificaciones</b:InternetSiteTitle>
    <b:Year>2020</b:Year>
    <b:URL>https://www.ecuadorencifras.gob.ec/banco-de-informacion/</b:URL>
    <b:RefOrder>72</b:RefOrder>
  </b:Source>
</b:Sources>
</file>

<file path=customXml/itemProps1.xml><?xml version="1.0" encoding="utf-8"?>
<ds:datastoreItem xmlns:ds="http://schemas.openxmlformats.org/officeDocument/2006/customXml" ds:itemID="{6FE0A476-D969-4A0C-962D-A65CEEF4B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225</TotalTime>
  <Pages>15</Pages>
  <Words>3593</Words>
  <Characters>19764</Characters>
  <Application>Microsoft Office Word</Application>
  <DocSecurity>0</DocSecurity>
  <Lines>164</Lines>
  <Paragraphs>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INEC Valery Paz y Miño</cp:lastModifiedBy>
  <cp:revision>46</cp:revision>
  <dcterms:created xsi:type="dcterms:W3CDTF">2023-02-07T20:22:00Z</dcterms:created>
  <dcterms:modified xsi:type="dcterms:W3CDTF">2023-04-28T20:37:00Z</dcterms:modified>
</cp:coreProperties>
</file>